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DBCCD" w14:textId="77777777" w:rsidR="00E2676D" w:rsidRDefault="00F81091">
      <w:pPr>
        <w:spacing w:before="1600"/>
        <w:jc w:val="center"/>
      </w:pPr>
      <w:r>
        <w:rPr>
          <w:b/>
          <w:color w:val="1F4E79"/>
          <w:sz w:val="48"/>
        </w:rPr>
        <w:t>STRATEŠKI PLAN</w:t>
      </w:r>
      <w:r>
        <w:rPr>
          <w:b/>
          <w:color w:val="1F4E79"/>
          <w:sz w:val="48"/>
        </w:rPr>
        <w:br/>
        <w:t>UDRUGE BURA BUDUĆNOSTI SENJ</w:t>
      </w:r>
    </w:p>
    <w:p w14:paraId="00F0ACCA" w14:textId="77777777" w:rsidR="00E2676D" w:rsidRDefault="00F81091">
      <w:pPr>
        <w:jc w:val="center"/>
      </w:pPr>
      <w:r>
        <w:rPr>
          <w:color w:val="505050"/>
          <w:sz w:val="32"/>
        </w:rPr>
        <w:t>za razdoblje 2026. – 2028. godine</w:t>
      </w:r>
    </w:p>
    <w:p w14:paraId="2C216A38" w14:textId="77777777" w:rsidR="00E2676D" w:rsidRDefault="00F81091">
      <w:pPr>
        <w:spacing w:before="720"/>
        <w:jc w:val="center"/>
      </w:pPr>
      <w:r>
        <w:rPr>
          <w:sz w:val="24"/>
        </w:rPr>
        <w:t>Donesen u Senju, prosinac 2025.</w:t>
      </w:r>
    </w:p>
    <w:p w14:paraId="18F4BFF6" w14:textId="77777777" w:rsidR="00E2676D" w:rsidRDefault="00F81091">
      <w:pPr>
        <w:spacing w:before="1200"/>
        <w:jc w:val="center"/>
      </w:pPr>
      <w:r>
        <w:rPr>
          <w:i/>
          <w:sz w:val="22"/>
        </w:rPr>
        <w:t>Dokument strateškog razvoja, partnerstava i programa rada u ruralnoj lokalnoj zajednici</w:t>
      </w:r>
    </w:p>
    <w:p w14:paraId="007508A4" w14:textId="77777777" w:rsidR="00E2676D" w:rsidRDefault="00F81091">
      <w:r>
        <w:br w:type="page"/>
      </w:r>
    </w:p>
    <w:p w14:paraId="24D92341" w14:textId="77777777" w:rsidR="00E2676D" w:rsidRDefault="00F81091">
      <w:pPr>
        <w:pStyle w:val="Naslov1"/>
      </w:pPr>
      <w:r>
        <w:rPr>
          <w:rFonts w:ascii="Arial" w:hAnsi="Arial"/>
        </w:rPr>
        <w:lastRenderedPageBreak/>
        <w:t>Sažetak strateškog usmjerenja</w:t>
      </w:r>
    </w:p>
    <w:p w14:paraId="392A4221" w14:textId="77777777" w:rsidR="00E2676D" w:rsidRDefault="00F81091">
      <w:pPr>
        <w:spacing w:after="120" w:line="259" w:lineRule="auto"/>
        <w:jc w:val="both"/>
      </w:pPr>
      <w:r>
        <w:t>Ovaj strateški plan definira razvojni smjer Udruge Bura Budućnosti Senj (u daljnjem tekstu: BBS) za razdoblje 2026. – 2028. godine. Plan je izrađen kao trogodišnji upravljački dokument koji povezuje dosadašnje iskustvo udruge u području zelenog i digitalnog obrazovanja, rada s mladima, međugeneracijske solidarnosti i aktivnog starenja s potrebom daljnjeg jačanja organizacijskih kapaciteta, suradnje s javnim sustavima i razvoja dostupnih usluga u Senju i Ličko-senjskoj županiji.</w:t>
      </w:r>
    </w:p>
    <w:p w14:paraId="2537BA97" w14:textId="77777777" w:rsidR="00E2676D" w:rsidRDefault="00F81091">
      <w:pPr>
        <w:spacing w:after="120" w:line="259" w:lineRule="auto"/>
        <w:jc w:val="both"/>
      </w:pPr>
      <w:r>
        <w:t>Polazište plana je činjenica da BBS djeluje u manjoj i ruralno obilježenoj sredini u kojoj civilni sektor ima važnu ulogu u povezivanju građana, lokalne samouprave, škola, javnih ustanova i stručnih službi. U takvom okruženju udruga ne smije djelovati kao izolirani provoditelj pojedinačnih radionica, nego kao lokalni razvojni akter koji sustavno prepoznaje potrebe, okuplja partnere, provodi mjerljive programe i postupno gradi održive modele podrške za mlade, starije osobe, obitelji i druge ranjive skupine.</w:t>
      </w:r>
    </w:p>
    <w:p w14:paraId="65FDFB16" w14:textId="77777777" w:rsidR="00E2676D" w:rsidRDefault="00F81091">
      <w:pPr>
        <w:spacing w:after="120" w:line="259" w:lineRule="auto"/>
        <w:jc w:val="both"/>
      </w:pPr>
      <w:r>
        <w:t>Posebno strateško mjesto zauzima programski smjer aktivnog starenja i socijalnog uključivanja starijih osoba. Projektni prijedlog „Bura promjene” pripremljen je u srpnju 2025. godine kao odgovor na prepoznate potrebe starijih osoba, umirovljenika i lokalnih OCD-ova. U trenutku donošenja ovog plana u prosincu 2025. godine nije bilo poznato hoće li projekt biti odobren, no njegov sadržaj predstavlja jasno strateško uvjerenje udruge: BBS želi dugoročno razvijati programe aktivnog starenja, informiranja stariji</w:t>
      </w:r>
      <w:r>
        <w:t>h osoba, međugeneracijske solidarnosti i jačanja kapaciteta organizacija civilnog društva u lokalnoj zajednici.</w:t>
      </w:r>
    </w:p>
    <w:p w14:paraId="5B9658BA" w14:textId="77777777" w:rsidR="00E2676D" w:rsidRDefault="00F81091">
      <w:pPr>
        <w:pStyle w:val="Naslov1"/>
      </w:pPr>
      <w:r>
        <w:rPr>
          <w:rFonts w:ascii="Arial" w:hAnsi="Arial"/>
        </w:rPr>
        <w:t>Sadržaj</w:t>
      </w:r>
    </w:p>
    <w:p w14:paraId="31D6BA54" w14:textId="77777777" w:rsidR="00E2676D" w:rsidRDefault="00F81091">
      <w:pPr>
        <w:pStyle w:val="Grafikeoznake"/>
        <w:spacing w:after="60"/>
        <w:ind w:left="283"/>
      </w:pPr>
      <w:r>
        <w:rPr>
          <w:sz w:val="20"/>
        </w:rPr>
        <w:t>1. Uvod i mandat udruge</w:t>
      </w:r>
    </w:p>
    <w:p w14:paraId="15B6EB6E" w14:textId="77777777" w:rsidR="00E2676D" w:rsidRDefault="00F81091">
      <w:pPr>
        <w:pStyle w:val="Grafikeoznake"/>
        <w:spacing w:after="60"/>
        <w:ind w:left="283"/>
      </w:pPr>
      <w:r>
        <w:rPr>
          <w:sz w:val="20"/>
        </w:rPr>
        <w:t>2. Metodologija i svrha strateškog planiranja</w:t>
      </w:r>
    </w:p>
    <w:p w14:paraId="2572964E" w14:textId="77777777" w:rsidR="00E2676D" w:rsidRDefault="00F81091">
      <w:pPr>
        <w:pStyle w:val="Grafikeoznake"/>
        <w:spacing w:after="60"/>
        <w:ind w:left="283"/>
      </w:pPr>
      <w:r>
        <w:rPr>
          <w:sz w:val="20"/>
        </w:rPr>
        <w:t>3. Analiza lokalnog i institucionalnog okruženja</w:t>
      </w:r>
    </w:p>
    <w:p w14:paraId="37FD02C8" w14:textId="77777777" w:rsidR="00E2676D" w:rsidRDefault="00F81091">
      <w:pPr>
        <w:pStyle w:val="Grafikeoznake"/>
        <w:spacing w:after="60"/>
        <w:ind w:left="283"/>
      </w:pPr>
      <w:r>
        <w:rPr>
          <w:sz w:val="20"/>
        </w:rPr>
        <w:t>4. Identitet udruge: misija, vizija, vrijednosti i načela</w:t>
      </w:r>
    </w:p>
    <w:p w14:paraId="00608156" w14:textId="77777777" w:rsidR="00E2676D" w:rsidRDefault="00F81091">
      <w:pPr>
        <w:pStyle w:val="Grafikeoznake"/>
        <w:spacing w:after="60"/>
        <w:ind w:left="283"/>
      </w:pPr>
      <w:r>
        <w:rPr>
          <w:sz w:val="20"/>
        </w:rPr>
        <w:t>5. Dosadašnja postignuća i razvojni potencijal</w:t>
      </w:r>
    </w:p>
    <w:p w14:paraId="114E6915" w14:textId="77777777" w:rsidR="00E2676D" w:rsidRDefault="00F81091">
      <w:pPr>
        <w:pStyle w:val="Grafikeoznake"/>
        <w:spacing w:after="60"/>
        <w:ind w:left="283"/>
      </w:pPr>
      <w:r>
        <w:rPr>
          <w:sz w:val="20"/>
        </w:rPr>
        <w:t>6. Ciljne skupine i ključni dionici</w:t>
      </w:r>
    </w:p>
    <w:p w14:paraId="0821FDE3" w14:textId="77777777" w:rsidR="00E2676D" w:rsidRDefault="00F81091">
      <w:pPr>
        <w:pStyle w:val="Grafikeoznake"/>
        <w:spacing w:after="60"/>
        <w:ind w:left="283"/>
      </w:pPr>
      <w:r>
        <w:rPr>
          <w:sz w:val="20"/>
        </w:rPr>
        <w:t>7. SWOT i razvojna dijagnoza</w:t>
      </w:r>
    </w:p>
    <w:p w14:paraId="1B15923D" w14:textId="77777777" w:rsidR="00E2676D" w:rsidRDefault="00F81091">
      <w:pPr>
        <w:pStyle w:val="Grafikeoznake"/>
        <w:spacing w:after="60"/>
        <w:ind w:left="283"/>
      </w:pPr>
      <w:r>
        <w:rPr>
          <w:sz w:val="20"/>
        </w:rPr>
        <w:t>8. Strateški ciljevi 2026. – 2028.</w:t>
      </w:r>
    </w:p>
    <w:p w14:paraId="2597F09B" w14:textId="77777777" w:rsidR="00E2676D" w:rsidRDefault="00F81091">
      <w:pPr>
        <w:pStyle w:val="Grafikeoznake"/>
        <w:spacing w:after="60"/>
        <w:ind w:left="283"/>
      </w:pPr>
      <w:r>
        <w:rPr>
          <w:sz w:val="20"/>
        </w:rPr>
        <w:t>9. Programska područja i prioritetne mjere</w:t>
      </w:r>
    </w:p>
    <w:p w14:paraId="50F62A12" w14:textId="77777777" w:rsidR="00E2676D" w:rsidRPr="00C56C98" w:rsidRDefault="00F81091">
      <w:pPr>
        <w:pStyle w:val="Grafikeoznake"/>
        <w:spacing w:after="60"/>
        <w:ind w:left="283"/>
      </w:pPr>
      <w:r>
        <w:rPr>
          <w:sz w:val="20"/>
        </w:rPr>
        <w:t xml:space="preserve">10. </w:t>
      </w:r>
      <w:proofErr w:type="spellStart"/>
      <w:r>
        <w:rPr>
          <w:sz w:val="20"/>
        </w:rPr>
        <w:t>Partnerstva</w:t>
      </w:r>
      <w:proofErr w:type="spellEnd"/>
      <w:r>
        <w:rPr>
          <w:sz w:val="20"/>
        </w:rPr>
        <w:t xml:space="preserve"> </w:t>
      </w:r>
      <w:proofErr w:type="spellStart"/>
      <w:r>
        <w:rPr>
          <w:sz w:val="20"/>
        </w:rPr>
        <w:t>i</w:t>
      </w:r>
      <w:proofErr w:type="spellEnd"/>
      <w:r>
        <w:rPr>
          <w:sz w:val="20"/>
        </w:rPr>
        <w:t xml:space="preserve"> </w:t>
      </w:r>
      <w:proofErr w:type="spellStart"/>
      <w:r>
        <w:rPr>
          <w:sz w:val="20"/>
        </w:rPr>
        <w:t>međusektorska</w:t>
      </w:r>
      <w:proofErr w:type="spellEnd"/>
      <w:r>
        <w:rPr>
          <w:sz w:val="20"/>
        </w:rPr>
        <w:t xml:space="preserve"> </w:t>
      </w:r>
      <w:proofErr w:type="spellStart"/>
      <w:r>
        <w:rPr>
          <w:sz w:val="20"/>
        </w:rPr>
        <w:t>suradnja</w:t>
      </w:r>
      <w:proofErr w:type="spellEnd"/>
    </w:p>
    <w:p w14:paraId="57BF6A2B" w14:textId="12CF75A4" w:rsidR="00C56C98" w:rsidRDefault="00C56C98">
      <w:pPr>
        <w:pStyle w:val="Grafikeoznake"/>
        <w:spacing w:after="60"/>
        <w:ind w:left="283"/>
      </w:pPr>
      <w:r>
        <w:rPr>
          <w:sz w:val="20"/>
        </w:rPr>
        <w:t xml:space="preserve">11. </w:t>
      </w:r>
      <w:proofErr w:type="spellStart"/>
      <w:r>
        <w:rPr>
          <w:sz w:val="20"/>
        </w:rPr>
        <w:t>Projekti</w:t>
      </w:r>
      <w:proofErr w:type="spellEnd"/>
    </w:p>
    <w:p w14:paraId="0EB8E47C" w14:textId="3B86DA51" w:rsidR="00E2676D" w:rsidRDefault="00F81091">
      <w:pPr>
        <w:pStyle w:val="Grafikeoznake"/>
        <w:spacing w:after="60"/>
        <w:ind w:left="283"/>
      </w:pPr>
      <w:r>
        <w:rPr>
          <w:sz w:val="20"/>
        </w:rPr>
        <w:t>1</w:t>
      </w:r>
      <w:r w:rsidR="00C56C98">
        <w:rPr>
          <w:sz w:val="20"/>
        </w:rPr>
        <w:t>2</w:t>
      </w:r>
      <w:r>
        <w:rPr>
          <w:sz w:val="20"/>
        </w:rPr>
        <w:t>. Ljudski resursi i organizacijski razvoj</w:t>
      </w:r>
    </w:p>
    <w:p w14:paraId="66222AC2" w14:textId="18BD4A33" w:rsidR="00E2676D" w:rsidRDefault="00F81091">
      <w:pPr>
        <w:pStyle w:val="Grafikeoznake"/>
        <w:spacing w:after="60"/>
        <w:ind w:left="283"/>
      </w:pPr>
      <w:r>
        <w:rPr>
          <w:sz w:val="20"/>
        </w:rPr>
        <w:t>1</w:t>
      </w:r>
      <w:r w:rsidR="00C56C98">
        <w:rPr>
          <w:sz w:val="20"/>
        </w:rPr>
        <w:t>3</w:t>
      </w:r>
      <w:r>
        <w:rPr>
          <w:sz w:val="20"/>
        </w:rPr>
        <w:t>. Komunikacija, vidljivost i javno zagovaranje</w:t>
      </w:r>
    </w:p>
    <w:p w14:paraId="47CF39C8" w14:textId="5A62D748" w:rsidR="00E2676D" w:rsidRDefault="00F81091">
      <w:pPr>
        <w:pStyle w:val="Grafikeoznake"/>
        <w:spacing w:after="60"/>
        <w:ind w:left="283"/>
      </w:pPr>
      <w:r>
        <w:rPr>
          <w:sz w:val="20"/>
        </w:rPr>
        <w:t>1</w:t>
      </w:r>
      <w:r w:rsidR="00C56C98">
        <w:rPr>
          <w:sz w:val="20"/>
        </w:rPr>
        <w:t>4</w:t>
      </w:r>
      <w:r>
        <w:rPr>
          <w:sz w:val="20"/>
        </w:rPr>
        <w:t>. Sustav praćenja, evaluacije i učenja</w:t>
      </w:r>
    </w:p>
    <w:p w14:paraId="73E8774F" w14:textId="50AF9305" w:rsidR="00E2676D" w:rsidRDefault="00F81091">
      <w:pPr>
        <w:pStyle w:val="Grafikeoznake"/>
        <w:spacing w:after="60"/>
        <w:ind w:left="283"/>
      </w:pPr>
      <w:r>
        <w:rPr>
          <w:sz w:val="20"/>
        </w:rPr>
        <w:t>1</w:t>
      </w:r>
      <w:r w:rsidR="00C56C98">
        <w:rPr>
          <w:sz w:val="20"/>
        </w:rPr>
        <w:t>5</w:t>
      </w:r>
      <w:r>
        <w:rPr>
          <w:sz w:val="20"/>
        </w:rPr>
        <w:t>. Financijska održivost i razvoj resursa</w:t>
      </w:r>
    </w:p>
    <w:p w14:paraId="1CE22D07" w14:textId="1C08495E" w:rsidR="00E2676D" w:rsidRDefault="00F81091">
      <w:pPr>
        <w:pStyle w:val="Grafikeoznake"/>
        <w:spacing w:after="60"/>
        <w:ind w:left="283"/>
      </w:pPr>
      <w:r>
        <w:rPr>
          <w:sz w:val="20"/>
        </w:rPr>
        <w:t>1</w:t>
      </w:r>
      <w:r w:rsidR="00C56C98">
        <w:rPr>
          <w:sz w:val="20"/>
        </w:rPr>
        <w:t>6</w:t>
      </w:r>
      <w:r>
        <w:rPr>
          <w:sz w:val="20"/>
        </w:rPr>
        <w:t>. Zaključak</w:t>
      </w:r>
    </w:p>
    <w:p w14:paraId="2BE62276" w14:textId="77777777" w:rsidR="00E2676D" w:rsidRDefault="00F81091">
      <w:r>
        <w:br w:type="page"/>
      </w:r>
    </w:p>
    <w:p w14:paraId="36C4D632" w14:textId="77777777" w:rsidR="00E2676D" w:rsidRDefault="00F81091">
      <w:pPr>
        <w:pStyle w:val="Naslov1"/>
      </w:pPr>
      <w:r>
        <w:rPr>
          <w:rFonts w:ascii="Arial" w:hAnsi="Arial"/>
        </w:rPr>
        <w:lastRenderedPageBreak/>
        <w:t>1. Uvod i mandat udruge</w:t>
      </w:r>
    </w:p>
    <w:p w14:paraId="385A0106" w14:textId="77777777" w:rsidR="00E2676D" w:rsidRDefault="00F81091">
      <w:pPr>
        <w:spacing w:after="120" w:line="259" w:lineRule="auto"/>
        <w:jc w:val="both"/>
      </w:pPr>
      <w:r>
        <w:t xml:space="preserve">Udruga Bura Budućnosti Senj (BBS) je organizacija civilnog društva sa sjedištem u Senju koja svoje djelovanje usmjerava na razvoj lokalne zajednice, cjeloživotno učenje, društvenu uključenost, zelene i digitalne kompetencije, rad s mladima, međugeneracijsku solidarnost i programe namijenjene osobama starije životne dobi. Udruga djeluje u području u kojem su potrebe zajednice izrazito povezane s demografskim starenjem, geografskom raspršenošću naselja, ograničenom dostupnošću usluga i manjim brojem aktivnih </w:t>
      </w:r>
      <w:r>
        <w:t>organizacija civilnog društva.</w:t>
      </w:r>
    </w:p>
    <w:p w14:paraId="6FE61A3E" w14:textId="77777777" w:rsidR="00E2676D" w:rsidRDefault="00F81091">
      <w:pPr>
        <w:spacing w:after="120" w:line="259" w:lineRule="auto"/>
        <w:jc w:val="both"/>
      </w:pPr>
      <w:r>
        <w:t>Mandat BBS-a proizlazi iz potrebe da se u Senju i okolici razvija organizacija koja može prepoznati lokalne potrebe, oblikovati programe utemeljene na stvarnim problemima građana, povezati javne ustanove i civilni sektor te pokretati projekte koji doprinose kvaliteti života. Uloga udruge posebno je važna jer manje sredine često nemaju dovoljno kontinuiranih programa za mlade, starije osobe, obitelji i osobe u riziku od socijalne isključenosti.</w:t>
      </w:r>
    </w:p>
    <w:p w14:paraId="6989BF45" w14:textId="77777777" w:rsidR="00E2676D" w:rsidRDefault="00F81091">
      <w:pPr>
        <w:spacing w:after="120" w:line="259" w:lineRule="auto"/>
        <w:jc w:val="both"/>
      </w:pPr>
      <w:r>
        <w:t>Strateški plan za razdoblje 2026. – 2028. donosi se kao okvir za profesionalizaciju rada udruge, jasnije profiliranje programskih područja, razvoj partnerstava s jedinicama lokalne i regionalne samouprave, javnim ustanovama i drugim udrugama te izgradnju održivog modela financiranja. Plan se donosi u prosincu 2025. godine, prije početka trogodišnjeg razdoblja provedbe, kako bi udruga u 2026. godinu ušla s jasnim prioritetima, mjerljivim ciljevima i realnim očekivanjima.</w:t>
      </w:r>
    </w:p>
    <w:tbl>
      <w:tblPr>
        <w:tblStyle w:val="Reetkatablice"/>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2268"/>
        <w:gridCol w:w="6803"/>
      </w:tblGrid>
      <w:tr w:rsidR="00E2676D" w14:paraId="25064C05" w14:textId="77777777">
        <w:trPr>
          <w:jc w:val="center"/>
        </w:trPr>
        <w:tc>
          <w:tcPr>
            <w:tcW w:w="2268" w:type="dxa"/>
            <w:shd w:val="clear" w:color="auto" w:fill="1F4E79"/>
          </w:tcPr>
          <w:p w14:paraId="647BB8EB" w14:textId="77777777" w:rsidR="00E2676D" w:rsidRDefault="00F81091">
            <w:r>
              <w:rPr>
                <w:b/>
                <w:color w:val="FFFFFF"/>
                <w:sz w:val="17"/>
              </w:rPr>
              <w:t>Element</w:t>
            </w:r>
          </w:p>
        </w:tc>
        <w:tc>
          <w:tcPr>
            <w:tcW w:w="6803" w:type="dxa"/>
            <w:shd w:val="clear" w:color="auto" w:fill="1F4E79"/>
          </w:tcPr>
          <w:p w14:paraId="7971FD10" w14:textId="77777777" w:rsidR="00E2676D" w:rsidRDefault="00F81091">
            <w:r>
              <w:rPr>
                <w:b/>
                <w:color w:val="FFFFFF"/>
                <w:sz w:val="17"/>
              </w:rPr>
              <w:t>Opis</w:t>
            </w:r>
          </w:p>
        </w:tc>
      </w:tr>
      <w:tr w:rsidR="00E2676D" w14:paraId="37ADC89C" w14:textId="77777777">
        <w:trPr>
          <w:jc w:val="center"/>
        </w:trPr>
        <w:tc>
          <w:tcPr>
            <w:tcW w:w="2268" w:type="dxa"/>
          </w:tcPr>
          <w:p w14:paraId="7D9F235F" w14:textId="77777777" w:rsidR="00E2676D" w:rsidRDefault="00F81091">
            <w:r>
              <w:rPr>
                <w:sz w:val="17"/>
              </w:rPr>
              <w:t>Naziv organizacije</w:t>
            </w:r>
          </w:p>
        </w:tc>
        <w:tc>
          <w:tcPr>
            <w:tcW w:w="6803" w:type="dxa"/>
          </w:tcPr>
          <w:p w14:paraId="5D1CDF42" w14:textId="77777777" w:rsidR="00E2676D" w:rsidRDefault="00F81091">
            <w:r>
              <w:rPr>
                <w:sz w:val="17"/>
              </w:rPr>
              <w:t>Udruga Bura Budućnosti Senj (BBS)</w:t>
            </w:r>
          </w:p>
        </w:tc>
      </w:tr>
      <w:tr w:rsidR="00E2676D" w14:paraId="3A78DCC5" w14:textId="77777777">
        <w:trPr>
          <w:jc w:val="center"/>
        </w:trPr>
        <w:tc>
          <w:tcPr>
            <w:tcW w:w="2268" w:type="dxa"/>
          </w:tcPr>
          <w:p w14:paraId="20F5D626" w14:textId="77777777" w:rsidR="00E2676D" w:rsidRDefault="00F81091">
            <w:r>
              <w:rPr>
                <w:sz w:val="17"/>
              </w:rPr>
              <w:t>Sjedište djelovanja</w:t>
            </w:r>
          </w:p>
        </w:tc>
        <w:tc>
          <w:tcPr>
            <w:tcW w:w="6803" w:type="dxa"/>
          </w:tcPr>
          <w:p w14:paraId="1225429B" w14:textId="77777777" w:rsidR="00E2676D" w:rsidRDefault="00F81091">
            <w:r>
              <w:rPr>
                <w:sz w:val="17"/>
              </w:rPr>
              <w:t>Grad Senj i šire područje Ličko-senjske županije, uz suradnje u drugim sredinama kada je to programski opravdano</w:t>
            </w:r>
          </w:p>
        </w:tc>
      </w:tr>
      <w:tr w:rsidR="00E2676D" w14:paraId="0177BCB9" w14:textId="77777777">
        <w:trPr>
          <w:jc w:val="center"/>
        </w:trPr>
        <w:tc>
          <w:tcPr>
            <w:tcW w:w="2268" w:type="dxa"/>
          </w:tcPr>
          <w:p w14:paraId="49BA4EB4" w14:textId="77777777" w:rsidR="00E2676D" w:rsidRDefault="00F81091">
            <w:r>
              <w:rPr>
                <w:sz w:val="17"/>
              </w:rPr>
              <w:t>Razdoblje plana</w:t>
            </w:r>
          </w:p>
        </w:tc>
        <w:tc>
          <w:tcPr>
            <w:tcW w:w="6803" w:type="dxa"/>
          </w:tcPr>
          <w:p w14:paraId="0B6A20C4" w14:textId="77777777" w:rsidR="00E2676D" w:rsidRDefault="00F81091">
            <w:r>
              <w:rPr>
                <w:sz w:val="17"/>
              </w:rPr>
              <w:t>2026. – 2028.</w:t>
            </w:r>
          </w:p>
        </w:tc>
      </w:tr>
      <w:tr w:rsidR="00E2676D" w14:paraId="0877AFA3" w14:textId="77777777">
        <w:trPr>
          <w:jc w:val="center"/>
        </w:trPr>
        <w:tc>
          <w:tcPr>
            <w:tcW w:w="2268" w:type="dxa"/>
          </w:tcPr>
          <w:p w14:paraId="698FBD8D" w14:textId="77777777" w:rsidR="00E2676D" w:rsidRDefault="00F81091">
            <w:r>
              <w:rPr>
                <w:sz w:val="17"/>
              </w:rPr>
              <w:t>Datum donošenja</w:t>
            </w:r>
          </w:p>
        </w:tc>
        <w:tc>
          <w:tcPr>
            <w:tcW w:w="6803" w:type="dxa"/>
          </w:tcPr>
          <w:p w14:paraId="4A67BAD7" w14:textId="77777777" w:rsidR="00E2676D" w:rsidRDefault="00F81091">
            <w:r>
              <w:rPr>
                <w:sz w:val="17"/>
              </w:rPr>
              <w:t>Prosinac 2025.</w:t>
            </w:r>
          </w:p>
        </w:tc>
      </w:tr>
      <w:tr w:rsidR="00E2676D" w14:paraId="738F5F08" w14:textId="77777777">
        <w:trPr>
          <w:jc w:val="center"/>
        </w:trPr>
        <w:tc>
          <w:tcPr>
            <w:tcW w:w="2268" w:type="dxa"/>
          </w:tcPr>
          <w:p w14:paraId="7299B869" w14:textId="77777777" w:rsidR="00E2676D" w:rsidRDefault="00F81091">
            <w:r>
              <w:rPr>
                <w:sz w:val="17"/>
              </w:rPr>
              <w:t>Temeljna razvojna područja</w:t>
            </w:r>
          </w:p>
        </w:tc>
        <w:tc>
          <w:tcPr>
            <w:tcW w:w="6803" w:type="dxa"/>
          </w:tcPr>
          <w:p w14:paraId="0E4476D4" w14:textId="77777777" w:rsidR="00E2676D" w:rsidRDefault="00F81091">
            <w:r>
              <w:rPr>
                <w:sz w:val="17"/>
              </w:rPr>
              <w:t>Aktivno starenje i socijalna uključenost; mladi i zapošljivost; zelena i digitalna edukacija; ruralni razvoj zajednice; jačanje kapaciteta OCD-a</w:t>
            </w:r>
          </w:p>
        </w:tc>
      </w:tr>
      <w:tr w:rsidR="00E2676D" w14:paraId="3D62132D" w14:textId="77777777">
        <w:trPr>
          <w:jc w:val="center"/>
        </w:trPr>
        <w:tc>
          <w:tcPr>
            <w:tcW w:w="2268" w:type="dxa"/>
          </w:tcPr>
          <w:p w14:paraId="5E3DA2B3" w14:textId="77777777" w:rsidR="00E2676D" w:rsidRDefault="00F81091">
            <w:r>
              <w:rPr>
                <w:sz w:val="17"/>
              </w:rPr>
              <w:t>Način provedbe</w:t>
            </w:r>
          </w:p>
        </w:tc>
        <w:tc>
          <w:tcPr>
            <w:tcW w:w="6803" w:type="dxa"/>
          </w:tcPr>
          <w:p w14:paraId="7D97A356" w14:textId="77777777" w:rsidR="00E2676D" w:rsidRDefault="00F81091">
            <w:r>
              <w:rPr>
                <w:sz w:val="17"/>
              </w:rPr>
              <w:t>Godišnji operativni planovi, projektni planovi, partnerski sporazumi, redovito praćenje pokazatelja i godišnje vrednovanje provedbe</w:t>
            </w:r>
          </w:p>
        </w:tc>
      </w:tr>
    </w:tbl>
    <w:p w14:paraId="768685C7" w14:textId="77777777" w:rsidR="00E2676D" w:rsidRDefault="00E2676D"/>
    <w:p w14:paraId="21C71ABB" w14:textId="77777777" w:rsidR="00E2676D" w:rsidRDefault="00F81091">
      <w:pPr>
        <w:pStyle w:val="Naslov1"/>
      </w:pPr>
      <w:r>
        <w:rPr>
          <w:rFonts w:ascii="Arial" w:hAnsi="Arial"/>
        </w:rPr>
        <w:t>2. Metodologija i svrha strateškog planiranja</w:t>
      </w:r>
    </w:p>
    <w:p w14:paraId="6E594016" w14:textId="77777777" w:rsidR="00E2676D" w:rsidRDefault="00F81091">
      <w:pPr>
        <w:spacing w:after="120" w:line="259" w:lineRule="auto"/>
        <w:jc w:val="both"/>
      </w:pPr>
      <w:r>
        <w:t>Svrha strateškog planiranja je omogućiti BBS-u da svoje programe ne razvija isključivo prema pojedinačnim natječajima, nego prema jasno utvrđenim potrebama lokalne zajednice i dugoročnom organizacijskom smjeru. Plan povezuje dosadašnje projekte udruge, lokalne potrebe, mogućnosti financiranja i kapacitete partnera u trogodišnji okvir djelovanja.</w:t>
      </w:r>
    </w:p>
    <w:p w14:paraId="70FC891F" w14:textId="77777777" w:rsidR="00E2676D" w:rsidRDefault="00F81091">
      <w:pPr>
        <w:spacing w:after="120" w:line="259" w:lineRule="auto"/>
        <w:jc w:val="both"/>
      </w:pPr>
      <w:r>
        <w:t>U izradi plana korišteni su postojeći podaci o dosadašnjem radu udruge, sadržaj prethodnog strateškog plana, iskustva iz projekata „VR 4 EU Senj”, „Zero Waste Network”, „Virtualno učenje – stvarne promjene” i Erasmus+ projekta YED, kao i projektni prijedlog „Bura promjene”, koji je u srpnju 2025. pripremljen kao strateški iskorak prema području aktivnog starenja i jačanja kapaciteta OCD-ova.</w:t>
      </w:r>
    </w:p>
    <w:p w14:paraId="2325514A" w14:textId="77777777" w:rsidR="00E2676D" w:rsidRDefault="00F81091">
      <w:pPr>
        <w:spacing w:after="120" w:line="259" w:lineRule="auto"/>
        <w:jc w:val="both"/>
      </w:pPr>
      <w:r>
        <w:t>Plan se temelji na praktičnom NGO pristupu: svaka strateška namjera mora biti povezana s konkretnim korisnicima, partnerima, financijskim izvorima, pokazateljima i odgovornostima. Dokument zato ne služi samo kao formalni opis udruge, nego kao alat za upravljanje razvojem, pregovore s partnerima, pripremu projektnih prijava i godišnje vrednovanje rada.</w:t>
      </w:r>
    </w:p>
    <w:p w14:paraId="69AC546E" w14:textId="77777777" w:rsidR="00E2676D" w:rsidRDefault="00F81091">
      <w:pPr>
        <w:pStyle w:val="Naslov1"/>
      </w:pPr>
      <w:r>
        <w:rPr>
          <w:rFonts w:ascii="Arial" w:hAnsi="Arial"/>
        </w:rPr>
        <w:t>3. Analiza lokalnog i institucionalnog okruženja</w:t>
      </w:r>
    </w:p>
    <w:p w14:paraId="132FE3EB" w14:textId="77777777" w:rsidR="00E2676D" w:rsidRDefault="00F81091">
      <w:pPr>
        <w:pStyle w:val="Naslov2"/>
      </w:pPr>
      <w:r>
        <w:rPr>
          <w:rFonts w:ascii="Arial" w:hAnsi="Arial"/>
        </w:rPr>
        <w:t>3.1. Lokalni kontekst Senja i Ličko-senjske županije</w:t>
      </w:r>
    </w:p>
    <w:p w14:paraId="2F476DB0" w14:textId="77777777" w:rsidR="00E2676D" w:rsidRDefault="00F81091">
      <w:pPr>
        <w:spacing w:after="120" w:line="259" w:lineRule="auto"/>
        <w:jc w:val="both"/>
      </w:pPr>
      <w:r>
        <w:t xml:space="preserve">Senj i Ličko-senjska županija imaju obilježja područja s izraženim demografskim izazovima, disperziranim naseljima, ograničenijom dostupnošću javnih i društvenih sadržaja te manjim brojem organizacija koje </w:t>
      </w:r>
      <w:r>
        <w:lastRenderedPageBreak/>
        <w:t>kontinuirano provode programe za ranjive skupine. U takvom kontekstu programi civilnog društva moraju imati dvostruku funkciju: neposredno uključiti korisnike u korisne aktivnosti i istodobno jačati lokalni sustav podrške kroz suradnju s institucijama.</w:t>
      </w:r>
    </w:p>
    <w:p w14:paraId="6247BF12" w14:textId="77777777" w:rsidR="00E2676D" w:rsidRDefault="00F81091">
      <w:pPr>
        <w:spacing w:after="120" w:line="259" w:lineRule="auto"/>
        <w:jc w:val="both"/>
      </w:pPr>
      <w:r>
        <w:t>Lokalno okruženje zahtijeva modele rada koji su dostupni, mobilni, korisnički razumljivi i provedivi s ograničenim resursima. To znači da BBS mora razvijati aktivnosti koje se mogu provoditi u manjim grupama, u suradnji s gradskim prostorima, školama, udrugama i javnim ustanovama, uz jasnu evidenciju potreba i rezultata.</w:t>
      </w:r>
    </w:p>
    <w:p w14:paraId="7579EFF9" w14:textId="77777777" w:rsidR="00E2676D" w:rsidRDefault="00F81091">
      <w:pPr>
        <w:pStyle w:val="Naslov2"/>
      </w:pPr>
      <w:r>
        <w:rPr>
          <w:rFonts w:ascii="Arial" w:hAnsi="Arial"/>
        </w:rPr>
        <w:t>3.2. Potrebe starijih osoba i umirovljenika</w:t>
      </w:r>
    </w:p>
    <w:p w14:paraId="61F82CE0" w14:textId="77777777" w:rsidR="00E2676D" w:rsidRDefault="00F81091">
      <w:pPr>
        <w:spacing w:after="120" w:line="259" w:lineRule="auto"/>
        <w:jc w:val="both"/>
      </w:pPr>
      <w:r>
        <w:t>Starije osobe i umirovljenici u manjim sredinama često se suočavaju s manjkom prilika za strukturirano provođenje slobodnog vremena, digitalnu podršku, preventivne zdravstvene aktivnosti, socijalno druženje i uključivanje u zajednicu. Poseban izazov predstavlja nevidljiva izolacija: osobe formalno žive u zajednici, ali su stvarno isključene iz društvenih, edukativnih i kulturnih sadržaja.</w:t>
      </w:r>
    </w:p>
    <w:p w14:paraId="08DE6C50" w14:textId="77777777" w:rsidR="00E2676D" w:rsidRDefault="00F81091">
      <w:pPr>
        <w:spacing w:after="120" w:line="259" w:lineRule="auto"/>
        <w:jc w:val="both"/>
      </w:pPr>
      <w:r>
        <w:t>Strategija BBS-a zato aktivno starenje ne promatra samo kao organizaciju povremenih radionica, nego kao dugoročni lokalni model koji uključuje informiranje, socijalnu aktivaciju, prevenciju usamljenosti, međugeneracijske susrete, jačanje digitalne pismenosti i suradnju sa stručnim službama. Takav model posebno je važan u ruralnim i demografski starijim područjima, gdje formalni sustav ne može sam odgovoriti na sve potrebe korisnika.</w:t>
      </w:r>
    </w:p>
    <w:p w14:paraId="57EDF1DB" w14:textId="77777777" w:rsidR="00E2676D" w:rsidRDefault="00F81091">
      <w:pPr>
        <w:pStyle w:val="Naslov2"/>
      </w:pPr>
      <w:r>
        <w:rPr>
          <w:rFonts w:ascii="Arial" w:hAnsi="Arial"/>
        </w:rPr>
        <w:t>3.3. Potrebe mladih</w:t>
      </w:r>
    </w:p>
    <w:p w14:paraId="5E64529F" w14:textId="77777777" w:rsidR="00E2676D" w:rsidRDefault="00F81091">
      <w:pPr>
        <w:spacing w:after="120" w:line="259" w:lineRule="auto"/>
        <w:jc w:val="both"/>
      </w:pPr>
      <w:r>
        <w:t>Mladi u Senju i okolici trebaju više prilika za razvoj digitalnih, zelenih, poduzetničkih i građanskih kompetencija, ali i prilike da sudjeluju u odlučivanju o lokalnim temama. Iskustva iz projekata YED, VR4EU i Virtualno učenje – stvarne promjene pokazuju da mladi dobro reagiraju na praktične, iskustvene i tehnološki zanimljive metode rada, posebno kada se teme povezuju s budućim obrazovanjem, zapošljivosti i životom u lokalnoj zajednici.</w:t>
      </w:r>
    </w:p>
    <w:p w14:paraId="49C28576" w14:textId="77777777" w:rsidR="00E2676D" w:rsidRDefault="00F81091">
      <w:pPr>
        <w:pStyle w:val="Naslov2"/>
      </w:pPr>
      <w:r>
        <w:rPr>
          <w:rFonts w:ascii="Arial" w:hAnsi="Arial"/>
        </w:rPr>
        <w:t>3.4. Institucionalni okvir i potreba za međusektorskim radom</w:t>
      </w:r>
    </w:p>
    <w:p w14:paraId="4686E8B1" w14:textId="77777777" w:rsidR="00E2676D" w:rsidRDefault="00F81091">
      <w:pPr>
        <w:spacing w:after="120" w:line="259" w:lineRule="auto"/>
        <w:jc w:val="both"/>
      </w:pPr>
      <w:r>
        <w:t xml:space="preserve">Razvoj BBS-a mora se temeljiti na suradnji s javnim sustavima, a ne na paralelnom djelovanju. U razdoblju 2026. – 2028. udruga će sustavno graditi suradnju s Gradom Senjem i drugim JLS-ovima, Hrvatskim zavodom za socijalni rad – nadležnim uredima za područje Senja i Ličko-senjske županije, Obiteljskim centrom – Područnom službom Ličko-senjskom, Hrvatskim zavodom za zapošljavanje – nadležnim uredom/ispostavom za područje Senja, školama, udrugama umirovljenika, organizacijama civilnog društva, zdravstvenim i </w:t>
      </w:r>
      <w:r>
        <w:t>kulturnim ustanovama te poslovnim sektorom.</w:t>
      </w:r>
    </w:p>
    <w:p w14:paraId="4099AC90" w14:textId="77777777" w:rsidR="00E2676D" w:rsidRDefault="00F81091">
      <w:pPr>
        <w:spacing w:after="120" w:line="259" w:lineRule="auto"/>
        <w:jc w:val="both"/>
      </w:pPr>
      <w:r>
        <w:t>Cilj takve suradnje nije samo formalno partnerstvo na projektima, nego praktična koordinacija: zajedničko mapiranje potreba, upućivanje korisnika, dogovor prostora i termina, dijeljenje stručnih znanja, organizacija događanja, uključivanje volontera i zajedničko vrednovanje učinka.</w:t>
      </w:r>
    </w:p>
    <w:p w14:paraId="627DD71E" w14:textId="77777777" w:rsidR="00E2676D" w:rsidRDefault="00F81091">
      <w:pPr>
        <w:pStyle w:val="Naslov1"/>
      </w:pPr>
      <w:r>
        <w:rPr>
          <w:rFonts w:ascii="Arial" w:hAnsi="Arial"/>
        </w:rPr>
        <w:t>4. Identitet udruge: misija, vizija, vrijednosti i načela</w:t>
      </w:r>
    </w:p>
    <w:p w14:paraId="10B28CB1" w14:textId="77777777" w:rsidR="00E2676D" w:rsidRDefault="00F81091">
      <w:pPr>
        <w:pStyle w:val="Naslov2"/>
      </w:pPr>
      <w:r>
        <w:rPr>
          <w:rFonts w:ascii="Arial" w:hAnsi="Arial"/>
        </w:rPr>
        <w:t>4.1. Misija</w:t>
      </w:r>
    </w:p>
    <w:p w14:paraId="2CCC2045" w14:textId="77777777" w:rsidR="00E2676D" w:rsidRDefault="00F81091">
      <w:pPr>
        <w:spacing w:after="120" w:line="259" w:lineRule="auto"/>
        <w:jc w:val="both"/>
      </w:pPr>
      <w:r>
        <w:t>BBS razvija i provodi dostupne, korisne i mjerljive programe za građane Senja i okolice, osobito za mlade, starije osobe i druge skupine u riziku od isključenosti, povezujući obrazovanje, digitalne i zelene kompetencije, socijalnu uključenost, aktivno građanstvo i međusektorsku suradnju.</w:t>
      </w:r>
    </w:p>
    <w:p w14:paraId="2DFEB2DC" w14:textId="77777777" w:rsidR="00E2676D" w:rsidRDefault="00F81091">
      <w:pPr>
        <w:pStyle w:val="Naslov2"/>
      </w:pPr>
      <w:r>
        <w:rPr>
          <w:rFonts w:ascii="Arial" w:hAnsi="Arial"/>
        </w:rPr>
        <w:t>4.2. Vizija</w:t>
      </w:r>
    </w:p>
    <w:p w14:paraId="1F2079D1" w14:textId="77777777" w:rsidR="00E2676D" w:rsidRDefault="00F81091">
      <w:pPr>
        <w:spacing w:after="120" w:line="259" w:lineRule="auto"/>
        <w:jc w:val="both"/>
      </w:pPr>
      <w:r>
        <w:t>BBS je do kraja 2028. prepoznata lokalna organizacija koja u ruralnom i demografski izazovnom području razvija održive modele podrške, okuplja relevantne dionike, kvalitetno provodi projekte i služi kao pouzdan partner jedinicama lokalne samouprave, javnim ustanovama, školama, organizacijama civilnog društva i građanima.</w:t>
      </w:r>
    </w:p>
    <w:p w14:paraId="3BEDFCE0" w14:textId="77777777" w:rsidR="00E2676D" w:rsidRDefault="00F81091">
      <w:pPr>
        <w:pStyle w:val="Naslov2"/>
      </w:pPr>
      <w:r>
        <w:rPr>
          <w:rFonts w:ascii="Arial" w:hAnsi="Arial"/>
        </w:rPr>
        <w:lastRenderedPageBreak/>
        <w:t>4.3. Vrijednosti</w:t>
      </w:r>
    </w:p>
    <w:tbl>
      <w:tblPr>
        <w:tblStyle w:val="Reetkatablice"/>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2268"/>
        <w:gridCol w:w="6803"/>
      </w:tblGrid>
      <w:tr w:rsidR="00E2676D" w14:paraId="112EEE4E" w14:textId="77777777">
        <w:trPr>
          <w:jc w:val="center"/>
        </w:trPr>
        <w:tc>
          <w:tcPr>
            <w:tcW w:w="2268" w:type="dxa"/>
            <w:shd w:val="clear" w:color="auto" w:fill="1F4E79"/>
          </w:tcPr>
          <w:p w14:paraId="340AEED3" w14:textId="77777777" w:rsidR="00E2676D" w:rsidRDefault="00F81091">
            <w:r>
              <w:rPr>
                <w:b/>
                <w:color w:val="FFFFFF"/>
                <w:sz w:val="17"/>
              </w:rPr>
              <w:t>Vrijednost</w:t>
            </w:r>
          </w:p>
        </w:tc>
        <w:tc>
          <w:tcPr>
            <w:tcW w:w="6803" w:type="dxa"/>
            <w:shd w:val="clear" w:color="auto" w:fill="1F4E79"/>
          </w:tcPr>
          <w:p w14:paraId="2278D924" w14:textId="77777777" w:rsidR="00E2676D" w:rsidRDefault="00F81091">
            <w:r>
              <w:rPr>
                <w:b/>
                <w:color w:val="FFFFFF"/>
                <w:sz w:val="17"/>
              </w:rPr>
              <w:t>Primjena u radu BBS-a</w:t>
            </w:r>
          </w:p>
        </w:tc>
      </w:tr>
      <w:tr w:rsidR="00E2676D" w14:paraId="6AB3F166" w14:textId="77777777">
        <w:trPr>
          <w:jc w:val="center"/>
        </w:trPr>
        <w:tc>
          <w:tcPr>
            <w:tcW w:w="2268" w:type="dxa"/>
          </w:tcPr>
          <w:p w14:paraId="5078F0F7" w14:textId="77777777" w:rsidR="00E2676D" w:rsidRDefault="00F81091">
            <w:r>
              <w:rPr>
                <w:sz w:val="17"/>
              </w:rPr>
              <w:t>Dostojanstvo korisnika</w:t>
            </w:r>
          </w:p>
        </w:tc>
        <w:tc>
          <w:tcPr>
            <w:tcW w:w="6803" w:type="dxa"/>
          </w:tcPr>
          <w:p w14:paraId="4AC10A46" w14:textId="77777777" w:rsidR="00E2676D" w:rsidRDefault="00F81091">
            <w:r>
              <w:rPr>
                <w:sz w:val="17"/>
              </w:rPr>
              <w:t>Sve aktivnosti polaze od poštivanja osobe, njezinih mogućnosti, potreba i prava na sudjelovanje u zajednici.</w:t>
            </w:r>
          </w:p>
        </w:tc>
      </w:tr>
      <w:tr w:rsidR="00E2676D" w14:paraId="5C011CA8" w14:textId="77777777">
        <w:trPr>
          <w:jc w:val="center"/>
        </w:trPr>
        <w:tc>
          <w:tcPr>
            <w:tcW w:w="2268" w:type="dxa"/>
          </w:tcPr>
          <w:p w14:paraId="1440CB52" w14:textId="77777777" w:rsidR="00E2676D" w:rsidRDefault="00F81091">
            <w:r>
              <w:rPr>
                <w:sz w:val="17"/>
              </w:rPr>
              <w:t>Dostupnost i uključivost</w:t>
            </w:r>
          </w:p>
        </w:tc>
        <w:tc>
          <w:tcPr>
            <w:tcW w:w="6803" w:type="dxa"/>
          </w:tcPr>
          <w:p w14:paraId="14C4C688" w14:textId="77777777" w:rsidR="00E2676D" w:rsidRDefault="00F81091">
            <w:r>
              <w:rPr>
                <w:sz w:val="17"/>
              </w:rPr>
              <w:t>Programi se oblikuju tako da budu razumljivi, fizički i financijski dostupni te prilagođeni različitim dobnim skupinama i predznanjima.</w:t>
            </w:r>
          </w:p>
        </w:tc>
      </w:tr>
      <w:tr w:rsidR="00E2676D" w14:paraId="53449FC4" w14:textId="77777777">
        <w:trPr>
          <w:jc w:val="center"/>
        </w:trPr>
        <w:tc>
          <w:tcPr>
            <w:tcW w:w="2268" w:type="dxa"/>
          </w:tcPr>
          <w:p w14:paraId="31B53D49" w14:textId="77777777" w:rsidR="00E2676D" w:rsidRDefault="00F81091">
            <w:r>
              <w:rPr>
                <w:sz w:val="17"/>
              </w:rPr>
              <w:t>Partnerstvo</w:t>
            </w:r>
          </w:p>
        </w:tc>
        <w:tc>
          <w:tcPr>
            <w:tcW w:w="6803" w:type="dxa"/>
          </w:tcPr>
          <w:p w14:paraId="10FCF4B6" w14:textId="77777777" w:rsidR="00E2676D" w:rsidRDefault="00F81091">
            <w:r>
              <w:rPr>
                <w:sz w:val="17"/>
              </w:rPr>
              <w:t>Udruga gradi povjerenje kroz suradnju s JLS-ovima, ustanovama, školama, udrugama, stručnjacima i poslovnim sektorom.</w:t>
            </w:r>
          </w:p>
        </w:tc>
      </w:tr>
      <w:tr w:rsidR="00E2676D" w14:paraId="75902572" w14:textId="77777777">
        <w:trPr>
          <w:jc w:val="center"/>
        </w:trPr>
        <w:tc>
          <w:tcPr>
            <w:tcW w:w="2268" w:type="dxa"/>
          </w:tcPr>
          <w:p w14:paraId="0AB1FE25" w14:textId="77777777" w:rsidR="00E2676D" w:rsidRDefault="00F81091">
            <w:r>
              <w:rPr>
                <w:sz w:val="17"/>
              </w:rPr>
              <w:t>Mjerljivost i odgovornost</w:t>
            </w:r>
          </w:p>
        </w:tc>
        <w:tc>
          <w:tcPr>
            <w:tcW w:w="6803" w:type="dxa"/>
          </w:tcPr>
          <w:p w14:paraId="696F800B" w14:textId="77777777" w:rsidR="00E2676D" w:rsidRDefault="00F81091">
            <w:r>
              <w:rPr>
                <w:sz w:val="17"/>
              </w:rPr>
              <w:t>Svaka važna aktivnost mora imati svrhu, ciljanu skupinu, evidenciju sudionika, kratku evaluaciju i jasan trag učinka.</w:t>
            </w:r>
          </w:p>
        </w:tc>
      </w:tr>
      <w:tr w:rsidR="00E2676D" w14:paraId="7EE3B091" w14:textId="77777777">
        <w:trPr>
          <w:jc w:val="center"/>
        </w:trPr>
        <w:tc>
          <w:tcPr>
            <w:tcW w:w="2268" w:type="dxa"/>
          </w:tcPr>
          <w:p w14:paraId="35F9857E" w14:textId="77777777" w:rsidR="00E2676D" w:rsidRDefault="00F81091">
            <w:r>
              <w:rPr>
                <w:sz w:val="17"/>
              </w:rPr>
              <w:t>Učenje kroz praksu</w:t>
            </w:r>
          </w:p>
        </w:tc>
        <w:tc>
          <w:tcPr>
            <w:tcW w:w="6803" w:type="dxa"/>
          </w:tcPr>
          <w:p w14:paraId="40830F03" w14:textId="77777777" w:rsidR="00E2676D" w:rsidRDefault="00F81091">
            <w:r>
              <w:rPr>
                <w:sz w:val="17"/>
              </w:rPr>
              <w:t>BBS koristi radionice, VR, terenske aktivnosti, fokus-razgovore, mentorstvo i druge metode koje sudionicima omogućuju aktivno učenje.</w:t>
            </w:r>
          </w:p>
        </w:tc>
      </w:tr>
      <w:tr w:rsidR="00E2676D" w14:paraId="73A291A0" w14:textId="77777777">
        <w:trPr>
          <w:jc w:val="center"/>
        </w:trPr>
        <w:tc>
          <w:tcPr>
            <w:tcW w:w="2268" w:type="dxa"/>
          </w:tcPr>
          <w:p w14:paraId="7FF999A4" w14:textId="77777777" w:rsidR="00E2676D" w:rsidRDefault="00F81091">
            <w:r>
              <w:rPr>
                <w:sz w:val="17"/>
              </w:rPr>
              <w:t>Održivost</w:t>
            </w:r>
          </w:p>
        </w:tc>
        <w:tc>
          <w:tcPr>
            <w:tcW w:w="6803" w:type="dxa"/>
          </w:tcPr>
          <w:p w14:paraId="2588293B" w14:textId="77777777" w:rsidR="00E2676D" w:rsidRDefault="00F81091">
            <w:r>
              <w:rPr>
                <w:sz w:val="17"/>
              </w:rPr>
              <w:t>Programi se razvijaju tako da mogu opstati i nakon pojedinačnih projekata, kroz partnerstva, volontere, lokalnu podršku i kombinirane izvore financiranja.</w:t>
            </w:r>
          </w:p>
        </w:tc>
      </w:tr>
    </w:tbl>
    <w:p w14:paraId="3EB9951F" w14:textId="77777777" w:rsidR="00E2676D" w:rsidRDefault="00E2676D"/>
    <w:p w14:paraId="709A929C" w14:textId="77777777" w:rsidR="00E2676D" w:rsidRDefault="00F81091">
      <w:pPr>
        <w:pStyle w:val="Naslov2"/>
      </w:pPr>
      <w:r>
        <w:rPr>
          <w:rFonts w:ascii="Arial" w:hAnsi="Arial"/>
        </w:rPr>
        <w:t>4.4. Načela rada</w:t>
      </w:r>
    </w:p>
    <w:p w14:paraId="74F76E65" w14:textId="77777777" w:rsidR="00E2676D" w:rsidRDefault="00F81091">
      <w:pPr>
        <w:pStyle w:val="Grafikeoznake"/>
        <w:spacing w:after="60"/>
        <w:ind w:left="283"/>
      </w:pPr>
      <w:r>
        <w:rPr>
          <w:sz w:val="20"/>
        </w:rPr>
        <w:t>Prvo se polazi od potreba korisnika i lokalnog konteksta, a tek zatim od natječaja i dostupnih izvora financiranja.</w:t>
      </w:r>
    </w:p>
    <w:p w14:paraId="5352FF1E" w14:textId="77777777" w:rsidR="00E2676D" w:rsidRDefault="00F81091">
      <w:pPr>
        <w:pStyle w:val="Grafikeoznake"/>
        <w:spacing w:after="60"/>
        <w:ind w:left="283"/>
      </w:pPr>
      <w:r>
        <w:rPr>
          <w:sz w:val="20"/>
        </w:rPr>
        <w:t>Programi se planiraju u suradnji s relevantnim institucijama i udrugama kako bi se izbjeglo preklapanje i povećala stvarna korist za korisnike.</w:t>
      </w:r>
    </w:p>
    <w:p w14:paraId="3212076D" w14:textId="77777777" w:rsidR="00E2676D" w:rsidRDefault="00F81091">
      <w:pPr>
        <w:pStyle w:val="Grafikeoznake"/>
        <w:spacing w:after="60"/>
        <w:ind w:left="283"/>
      </w:pPr>
      <w:r>
        <w:rPr>
          <w:sz w:val="20"/>
        </w:rPr>
        <w:t>Posebno se potiče uključivanje osoba koje rjeđe sudjeluju u aktivnostima zajednice: starijih, osoba s nižim digitalnim vještinama, mladih iz ruralnih sredina, nezaposlenih i korisnika s manje mogućnosti.</w:t>
      </w:r>
    </w:p>
    <w:p w14:paraId="78B3BF27" w14:textId="77777777" w:rsidR="00E2676D" w:rsidRDefault="00F81091">
      <w:pPr>
        <w:pStyle w:val="Grafikeoznake"/>
        <w:spacing w:after="60"/>
        <w:ind w:left="283"/>
      </w:pPr>
      <w:r>
        <w:rPr>
          <w:sz w:val="20"/>
        </w:rPr>
        <w:t>Svi programi trebaju imati jednostavan model praćenja: evidencija, zadovoljstvo sudionika, broj aktivnosti, kvalitativne povratne informacije i godišnji pregled rezultata.</w:t>
      </w:r>
    </w:p>
    <w:p w14:paraId="22B94437" w14:textId="77777777" w:rsidR="00E2676D" w:rsidRDefault="00F81091">
      <w:pPr>
        <w:pStyle w:val="Grafikeoznake"/>
        <w:spacing w:after="60"/>
        <w:ind w:left="283"/>
      </w:pPr>
      <w:r>
        <w:rPr>
          <w:sz w:val="20"/>
        </w:rPr>
        <w:t>Udruga postupno razvija profesionalne kapacitete, ali ne gubi lokalni, otvoreni i volonterski karakter.</w:t>
      </w:r>
    </w:p>
    <w:p w14:paraId="387AAE00" w14:textId="77777777" w:rsidR="00E2676D" w:rsidRDefault="00F81091">
      <w:pPr>
        <w:pStyle w:val="Naslov1"/>
      </w:pPr>
      <w:r>
        <w:rPr>
          <w:rFonts w:ascii="Arial" w:hAnsi="Arial"/>
        </w:rPr>
        <w:t>5. Dosadašnja postignuća i razvojni potencijal</w:t>
      </w:r>
    </w:p>
    <w:p w14:paraId="5571FC6E" w14:textId="77777777" w:rsidR="00E2676D" w:rsidRDefault="00F81091">
      <w:pPr>
        <w:spacing w:after="120" w:line="259" w:lineRule="auto"/>
        <w:jc w:val="both"/>
      </w:pPr>
      <w:r>
        <w:t>Dosadašnji rad BBS-a pokazuje da je udruga razvila prepoznatljiv profil u području zelenih i digitalnih tema, rada s mladima, primjene VR tehnologije u edukaciji, volonterstva, međunarodne suradnje i razvoja novih programa u lokalnoj zajednici. Iako je organizacija relativno mala, njezina prednost je fleksibilnost, lokalna ukorijenjenost i spremnost na partnerstva.</w:t>
      </w:r>
    </w:p>
    <w:p w14:paraId="10EDFE47" w14:textId="77777777" w:rsidR="00E2676D" w:rsidRDefault="00F81091">
      <w:pPr>
        <w:spacing w:after="120" w:line="259" w:lineRule="auto"/>
        <w:jc w:val="both"/>
      </w:pPr>
      <w:r>
        <w:t>Posebno važan razvojni iskorak predstavlja činjenica da je BBS kroz prethodne projekte stekao iskustvo u pripremi i provedbi aktivnosti financiranih iz nacionalnih i europskih izvora, u komunikaciji s partnerima, vođenju dokumentacije, provedbi radionica i uključivanju korisnika. To iskustvo sada treba pretvoriti u sustavniji organizacijski model.</w:t>
      </w:r>
    </w:p>
    <w:tbl>
      <w:tblPr>
        <w:tblStyle w:val="Reetkatablice"/>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2268"/>
        <w:gridCol w:w="1701"/>
        <w:gridCol w:w="1701"/>
        <w:gridCol w:w="3402"/>
      </w:tblGrid>
      <w:tr w:rsidR="00E2676D" w14:paraId="3989DC3D" w14:textId="77777777">
        <w:trPr>
          <w:jc w:val="center"/>
        </w:trPr>
        <w:tc>
          <w:tcPr>
            <w:tcW w:w="2268" w:type="dxa"/>
            <w:shd w:val="clear" w:color="auto" w:fill="1F4E79"/>
          </w:tcPr>
          <w:p w14:paraId="15409601" w14:textId="77777777" w:rsidR="00E2676D" w:rsidRDefault="00F81091">
            <w:r>
              <w:rPr>
                <w:b/>
                <w:color w:val="FFFFFF"/>
                <w:sz w:val="15"/>
              </w:rPr>
              <w:t>Projekt / inicijativa</w:t>
            </w:r>
          </w:p>
        </w:tc>
        <w:tc>
          <w:tcPr>
            <w:tcW w:w="1701" w:type="dxa"/>
            <w:shd w:val="clear" w:color="auto" w:fill="1F4E79"/>
          </w:tcPr>
          <w:p w14:paraId="69C75E48" w14:textId="77777777" w:rsidR="00E2676D" w:rsidRDefault="00F81091">
            <w:r>
              <w:rPr>
                <w:b/>
                <w:color w:val="FFFFFF"/>
                <w:sz w:val="15"/>
              </w:rPr>
              <w:t>Izvor</w:t>
            </w:r>
          </w:p>
        </w:tc>
        <w:tc>
          <w:tcPr>
            <w:tcW w:w="1701" w:type="dxa"/>
            <w:shd w:val="clear" w:color="auto" w:fill="1F4E79"/>
          </w:tcPr>
          <w:p w14:paraId="2078D9A8" w14:textId="77777777" w:rsidR="00E2676D" w:rsidRDefault="00F81091">
            <w:r>
              <w:rPr>
                <w:b/>
                <w:color w:val="FFFFFF"/>
                <w:sz w:val="15"/>
              </w:rPr>
              <w:t>Vrijednost</w:t>
            </w:r>
          </w:p>
        </w:tc>
        <w:tc>
          <w:tcPr>
            <w:tcW w:w="3402" w:type="dxa"/>
            <w:shd w:val="clear" w:color="auto" w:fill="1F4E79"/>
          </w:tcPr>
          <w:p w14:paraId="5742D247" w14:textId="77777777" w:rsidR="00E2676D" w:rsidRDefault="00F81091">
            <w:r>
              <w:rPr>
                <w:b/>
                <w:color w:val="FFFFFF"/>
                <w:sz w:val="15"/>
              </w:rPr>
              <w:t>Razvojna vrijednost za BBS</w:t>
            </w:r>
          </w:p>
        </w:tc>
      </w:tr>
      <w:tr w:rsidR="00E2676D" w14:paraId="687A9D40" w14:textId="77777777">
        <w:trPr>
          <w:jc w:val="center"/>
        </w:trPr>
        <w:tc>
          <w:tcPr>
            <w:tcW w:w="2268" w:type="dxa"/>
          </w:tcPr>
          <w:p w14:paraId="78D2DFF5" w14:textId="77777777" w:rsidR="00E2676D" w:rsidRDefault="00F81091">
            <w:r>
              <w:rPr>
                <w:sz w:val="15"/>
              </w:rPr>
              <w:t>VR 4 EU Senj</w:t>
            </w:r>
          </w:p>
        </w:tc>
        <w:tc>
          <w:tcPr>
            <w:tcW w:w="1701" w:type="dxa"/>
          </w:tcPr>
          <w:p w14:paraId="4CE6A500" w14:textId="77777777" w:rsidR="00E2676D" w:rsidRDefault="00F81091">
            <w:r>
              <w:rPr>
                <w:sz w:val="15"/>
              </w:rPr>
              <w:t>MVEP</w:t>
            </w:r>
          </w:p>
        </w:tc>
        <w:tc>
          <w:tcPr>
            <w:tcW w:w="1701" w:type="dxa"/>
          </w:tcPr>
          <w:p w14:paraId="4754D986" w14:textId="77777777" w:rsidR="00E2676D" w:rsidRDefault="00F81091">
            <w:r>
              <w:rPr>
                <w:sz w:val="15"/>
              </w:rPr>
              <w:t>7.340,00 EUR</w:t>
            </w:r>
          </w:p>
        </w:tc>
        <w:tc>
          <w:tcPr>
            <w:tcW w:w="3402" w:type="dxa"/>
          </w:tcPr>
          <w:p w14:paraId="1D29D26F" w14:textId="77777777" w:rsidR="00E2676D" w:rsidRDefault="00F81091">
            <w:r>
              <w:rPr>
                <w:sz w:val="15"/>
              </w:rPr>
              <w:t>Jednodnevni festival europskih vrijednosti, digitalne transformacije i zelene tranzicije kroz VR sadržaje, kvizove, panele i informiranje o EU mogućnostima.</w:t>
            </w:r>
          </w:p>
        </w:tc>
      </w:tr>
      <w:tr w:rsidR="00E2676D" w14:paraId="31034EB7" w14:textId="77777777">
        <w:trPr>
          <w:jc w:val="center"/>
        </w:trPr>
        <w:tc>
          <w:tcPr>
            <w:tcW w:w="2268" w:type="dxa"/>
          </w:tcPr>
          <w:p w14:paraId="42EF918B" w14:textId="77777777" w:rsidR="00E2676D" w:rsidRDefault="00F81091">
            <w:r>
              <w:rPr>
                <w:sz w:val="15"/>
              </w:rPr>
              <w:t>Youth Employability Data Relevance, Gathering and Processing (YED)</w:t>
            </w:r>
          </w:p>
        </w:tc>
        <w:tc>
          <w:tcPr>
            <w:tcW w:w="1701" w:type="dxa"/>
          </w:tcPr>
          <w:p w14:paraId="7BAF4D8C" w14:textId="77777777" w:rsidR="00E2676D" w:rsidRDefault="00F81091">
            <w:r>
              <w:rPr>
                <w:sz w:val="15"/>
              </w:rPr>
              <w:t>Erasmus+</w:t>
            </w:r>
          </w:p>
        </w:tc>
        <w:tc>
          <w:tcPr>
            <w:tcW w:w="1701" w:type="dxa"/>
          </w:tcPr>
          <w:p w14:paraId="0F3EDBB7" w14:textId="77777777" w:rsidR="00E2676D" w:rsidRDefault="00F81091">
            <w:r>
              <w:rPr>
                <w:sz w:val="15"/>
              </w:rPr>
              <w:t>60.000,00 EUR</w:t>
            </w:r>
          </w:p>
        </w:tc>
        <w:tc>
          <w:tcPr>
            <w:tcW w:w="3402" w:type="dxa"/>
          </w:tcPr>
          <w:p w14:paraId="797FA5A9" w14:textId="77777777" w:rsidR="00E2676D" w:rsidRDefault="00F81091">
            <w:r>
              <w:rPr>
                <w:sz w:val="15"/>
              </w:rPr>
              <w:t>Međunarodna suradnja i razvoj pristupa korištenju podataka za rad s mladima, zapošljivost, strategije i projektno planiranje.</w:t>
            </w:r>
          </w:p>
        </w:tc>
      </w:tr>
      <w:tr w:rsidR="00E2676D" w14:paraId="57EFC9C1" w14:textId="77777777">
        <w:trPr>
          <w:jc w:val="center"/>
        </w:trPr>
        <w:tc>
          <w:tcPr>
            <w:tcW w:w="2268" w:type="dxa"/>
          </w:tcPr>
          <w:p w14:paraId="66EF81F1" w14:textId="77777777" w:rsidR="00E2676D" w:rsidRDefault="00F81091">
            <w:r>
              <w:rPr>
                <w:sz w:val="15"/>
              </w:rPr>
              <w:t>Zero Waste Network</w:t>
            </w:r>
          </w:p>
        </w:tc>
        <w:tc>
          <w:tcPr>
            <w:tcW w:w="1701" w:type="dxa"/>
          </w:tcPr>
          <w:p w14:paraId="0D58F4FD" w14:textId="77777777" w:rsidR="00E2676D" w:rsidRDefault="00F81091">
            <w:r>
              <w:rPr>
                <w:sz w:val="15"/>
              </w:rPr>
              <w:t>Ministarstvo znanosti i obrazovanja</w:t>
            </w:r>
          </w:p>
        </w:tc>
        <w:tc>
          <w:tcPr>
            <w:tcW w:w="1701" w:type="dxa"/>
          </w:tcPr>
          <w:p w14:paraId="28BB39BF" w14:textId="77777777" w:rsidR="00E2676D" w:rsidRDefault="00F81091">
            <w:r>
              <w:rPr>
                <w:sz w:val="15"/>
              </w:rPr>
              <w:t>13.247,95 EUR</w:t>
            </w:r>
          </w:p>
        </w:tc>
        <w:tc>
          <w:tcPr>
            <w:tcW w:w="3402" w:type="dxa"/>
          </w:tcPr>
          <w:p w14:paraId="31A311D4" w14:textId="77777777" w:rsidR="00E2676D" w:rsidRDefault="00F81091">
            <w:r>
              <w:rPr>
                <w:sz w:val="15"/>
              </w:rPr>
              <w:t>Izvaninstitucionalne aktivnosti održivog razvoja, ekologije, volonterstva i suradnje sa školama, lokalnim OPG-ovima i mladima.</w:t>
            </w:r>
          </w:p>
        </w:tc>
      </w:tr>
      <w:tr w:rsidR="00E2676D" w14:paraId="1EBB315F" w14:textId="77777777">
        <w:trPr>
          <w:jc w:val="center"/>
        </w:trPr>
        <w:tc>
          <w:tcPr>
            <w:tcW w:w="2268" w:type="dxa"/>
          </w:tcPr>
          <w:p w14:paraId="251BE5DB" w14:textId="77777777" w:rsidR="00E2676D" w:rsidRDefault="00F81091">
            <w:r>
              <w:rPr>
                <w:sz w:val="15"/>
              </w:rPr>
              <w:t>Virtualno učenje – stvarne promjene</w:t>
            </w:r>
          </w:p>
        </w:tc>
        <w:tc>
          <w:tcPr>
            <w:tcW w:w="1701" w:type="dxa"/>
          </w:tcPr>
          <w:p w14:paraId="3A4DB5E3" w14:textId="77777777" w:rsidR="00E2676D" w:rsidRDefault="00F81091">
            <w:r>
              <w:rPr>
                <w:sz w:val="15"/>
              </w:rPr>
              <w:t>Ministarstvo znanosti i obrazovanja</w:t>
            </w:r>
          </w:p>
        </w:tc>
        <w:tc>
          <w:tcPr>
            <w:tcW w:w="1701" w:type="dxa"/>
          </w:tcPr>
          <w:p w14:paraId="52478933" w14:textId="77777777" w:rsidR="00E2676D" w:rsidRDefault="00F81091">
            <w:r>
              <w:rPr>
                <w:sz w:val="15"/>
              </w:rPr>
              <w:t>14.178,30 EUR</w:t>
            </w:r>
          </w:p>
        </w:tc>
        <w:tc>
          <w:tcPr>
            <w:tcW w:w="3402" w:type="dxa"/>
          </w:tcPr>
          <w:p w14:paraId="1D674B29" w14:textId="77777777" w:rsidR="00E2676D" w:rsidRDefault="00F81091">
            <w:r>
              <w:rPr>
                <w:sz w:val="15"/>
              </w:rPr>
              <w:t>Uvođenje VR-a u obrazovanje o obnovljivim izvorima energije, održivosti, recikliranju i zelenim politikama.</w:t>
            </w:r>
          </w:p>
        </w:tc>
      </w:tr>
      <w:tr w:rsidR="00E2676D" w14:paraId="59E90C7D" w14:textId="77777777">
        <w:trPr>
          <w:jc w:val="center"/>
        </w:trPr>
        <w:tc>
          <w:tcPr>
            <w:tcW w:w="2268" w:type="dxa"/>
          </w:tcPr>
          <w:p w14:paraId="0E61DC50" w14:textId="77777777" w:rsidR="00E2676D" w:rsidRDefault="00F81091">
            <w:r>
              <w:rPr>
                <w:sz w:val="15"/>
              </w:rPr>
              <w:t>Bura promjene</w:t>
            </w:r>
          </w:p>
        </w:tc>
        <w:tc>
          <w:tcPr>
            <w:tcW w:w="1701" w:type="dxa"/>
          </w:tcPr>
          <w:p w14:paraId="5B4D9186" w14:textId="77777777" w:rsidR="00E2676D" w:rsidRDefault="00F81091">
            <w:r>
              <w:rPr>
                <w:sz w:val="15"/>
              </w:rPr>
              <w:t>ESF+ / SF.3.4.08.06</w:t>
            </w:r>
          </w:p>
        </w:tc>
        <w:tc>
          <w:tcPr>
            <w:tcW w:w="1701" w:type="dxa"/>
          </w:tcPr>
          <w:p w14:paraId="49D49ED1" w14:textId="77777777" w:rsidR="00E2676D" w:rsidRDefault="00F81091">
            <w:r>
              <w:rPr>
                <w:sz w:val="15"/>
              </w:rPr>
              <w:t>Prijavljeni projektni proračun 299.785,17 EUR</w:t>
            </w:r>
          </w:p>
        </w:tc>
        <w:tc>
          <w:tcPr>
            <w:tcW w:w="3402" w:type="dxa"/>
          </w:tcPr>
          <w:p w14:paraId="7CDD894B" w14:textId="77777777" w:rsidR="00E2676D" w:rsidRDefault="00F81091">
            <w:r>
              <w:rPr>
                <w:sz w:val="15"/>
              </w:rPr>
              <w:t>Strateški pripremljen projekt aktivnog starenja, informiranja starijih osoba i jačanja kapaciteta OCD-a. U trenutku donošenja plana status odobrenja još nije bio poznat.</w:t>
            </w:r>
          </w:p>
        </w:tc>
      </w:tr>
    </w:tbl>
    <w:p w14:paraId="5C90F631" w14:textId="77777777" w:rsidR="00E2676D" w:rsidRDefault="00E2676D"/>
    <w:p w14:paraId="4041AD63" w14:textId="77777777" w:rsidR="00E2676D" w:rsidRDefault="00F81091">
      <w:pPr>
        <w:pStyle w:val="Naslov2"/>
      </w:pPr>
      <w:r>
        <w:rPr>
          <w:rFonts w:ascii="Arial" w:hAnsi="Arial"/>
        </w:rPr>
        <w:lastRenderedPageBreak/>
        <w:t>5.1. Projekt „Bura promjene” kao strateški smjer</w:t>
      </w:r>
    </w:p>
    <w:p w14:paraId="32A584E9" w14:textId="77777777" w:rsidR="00E2676D" w:rsidRDefault="00F81091">
      <w:pPr>
        <w:spacing w:after="120" w:line="259" w:lineRule="auto"/>
        <w:jc w:val="both"/>
      </w:pPr>
      <w:r>
        <w:t>Projekt „Bura promjene” pripremljen je u srpnju 2025. godine kao projektni odgovor na potrebe starijih osoba, umirovljenika i organizacija civilnog društva koje žele razvijati programe aktivnog starenja. Iako u prosincu 2025. godine, kada se donosi ovaj strateški plan, nije bilo poznato hoće li projekt biti odobren, njegova logika predstavlja jedan od najvažnijih smjerova razvoja BBS-a u trogodišnjem razdoblju.</w:t>
      </w:r>
    </w:p>
    <w:p w14:paraId="12E89F3C" w14:textId="77777777" w:rsidR="00E2676D" w:rsidRDefault="00F81091">
      <w:pPr>
        <w:spacing w:after="120" w:line="259" w:lineRule="auto"/>
        <w:jc w:val="both"/>
      </w:pPr>
      <w:r>
        <w:t>Projekt je važan jer povezuje tri elementa koja BBS želi dugoročno razvijati: kapacitete OCD-a za rad sa starijima, konkretne aktivnosti aktivnog starenja i informiranje starijih osoba kroz fizički i online info-kutak. U projektnoj prijavi predviđeni su partneri Udruga Pet Plus i Udruga umirovljenika grada Senja, čime se kombinira iskustvo razvijenije organizacije s izravnim pristupom lokalnoj populaciji umirovljenika.</w:t>
      </w:r>
    </w:p>
    <w:tbl>
      <w:tblPr>
        <w:tblStyle w:val="Reetkatablice"/>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2835"/>
        <w:gridCol w:w="6236"/>
      </w:tblGrid>
      <w:tr w:rsidR="00E2676D" w14:paraId="0B9821B2" w14:textId="77777777">
        <w:trPr>
          <w:jc w:val="center"/>
        </w:trPr>
        <w:tc>
          <w:tcPr>
            <w:tcW w:w="2835" w:type="dxa"/>
            <w:shd w:val="clear" w:color="auto" w:fill="1F4E79"/>
          </w:tcPr>
          <w:p w14:paraId="01318A4E" w14:textId="77777777" w:rsidR="00E2676D" w:rsidRDefault="00F81091">
            <w:r>
              <w:rPr>
                <w:b/>
                <w:color w:val="FFFFFF"/>
                <w:sz w:val="17"/>
              </w:rPr>
              <w:t>Element projekta „Bura promjene”</w:t>
            </w:r>
          </w:p>
        </w:tc>
        <w:tc>
          <w:tcPr>
            <w:tcW w:w="6236" w:type="dxa"/>
            <w:shd w:val="clear" w:color="auto" w:fill="1F4E79"/>
          </w:tcPr>
          <w:p w14:paraId="64938D14" w14:textId="77777777" w:rsidR="00E2676D" w:rsidRDefault="00F81091">
            <w:r>
              <w:rPr>
                <w:b/>
                <w:color w:val="FFFFFF"/>
                <w:sz w:val="17"/>
              </w:rPr>
              <w:t>Strateški značaj za BBS</w:t>
            </w:r>
          </w:p>
        </w:tc>
      </w:tr>
      <w:tr w:rsidR="00E2676D" w14:paraId="24A22194" w14:textId="77777777">
        <w:trPr>
          <w:jc w:val="center"/>
        </w:trPr>
        <w:tc>
          <w:tcPr>
            <w:tcW w:w="2835" w:type="dxa"/>
          </w:tcPr>
          <w:p w14:paraId="6651580B" w14:textId="77777777" w:rsidR="00E2676D" w:rsidRDefault="00F81091">
            <w:r>
              <w:rPr>
                <w:sz w:val="17"/>
              </w:rPr>
              <w:t>Edukacije za provedbu programa aktivnog starenja</w:t>
            </w:r>
          </w:p>
        </w:tc>
        <w:tc>
          <w:tcPr>
            <w:tcW w:w="6236" w:type="dxa"/>
          </w:tcPr>
          <w:p w14:paraId="59AB888B" w14:textId="77777777" w:rsidR="00E2676D" w:rsidRDefault="00F81091">
            <w:r>
              <w:rPr>
                <w:sz w:val="17"/>
              </w:rPr>
              <w:t>Jačanje metodoloških i stručnih kapaciteta udruge i partnera za rad sa starijima.</w:t>
            </w:r>
          </w:p>
        </w:tc>
      </w:tr>
      <w:tr w:rsidR="00E2676D" w14:paraId="0E63D9C6" w14:textId="77777777">
        <w:trPr>
          <w:jc w:val="center"/>
        </w:trPr>
        <w:tc>
          <w:tcPr>
            <w:tcW w:w="2835" w:type="dxa"/>
          </w:tcPr>
          <w:p w14:paraId="7AEEDF83" w14:textId="77777777" w:rsidR="00E2676D" w:rsidRDefault="00F81091">
            <w:r>
              <w:rPr>
                <w:sz w:val="17"/>
              </w:rPr>
              <w:t>Aktivnosti aktivnog starenja</w:t>
            </w:r>
          </w:p>
        </w:tc>
        <w:tc>
          <w:tcPr>
            <w:tcW w:w="6236" w:type="dxa"/>
          </w:tcPr>
          <w:p w14:paraId="39019FFF" w14:textId="77777777" w:rsidR="00E2676D" w:rsidRDefault="00F81091">
            <w:r>
              <w:rPr>
                <w:sz w:val="17"/>
              </w:rPr>
              <w:t>Razvoj konkretnih sadržaja koji smanjuju usamljenost i povećavaju kvalitetu života starijih osoba.</w:t>
            </w:r>
          </w:p>
        </w:tc>
      </w:tr>
      <w:tr w:rsidR="00E2676D" w14:paraId="35EFFE04" w14:textId="77777777">
        <w:trPr>
          <w:jc w:val="center"/>
        </w:trPr>
        <w:tc>
          <w:tcPr>
            <w:tcW w:w="2835" w:type="dxa"/>
          </w:tcPr>
          <w:p w14:paraId="27A63621" w14:textId="77777777" w:rsidR="00E2676D" w:rsidRDefault="00F81091">
            <w:r>
              <w:rPr>
                <w:sz w:val="17"/>
              </w:rPr>
              <w:t>Informiranje starijih osoba</w:t>
            </w:r>
          </w:p>
        </w:tc>
        <w:tc>
          <w:tcPr>
            <w:tcW w:w="6236" w:type="dxa"/>
          </w:tcPr>
          <w:p w14:paraId="2E77687B" w14:textId="77777777" w:rsidR="00E2676D" w:rsidRDefault="00F81091">
            <w:r>
              <w:rPr>
                <w:sz w:val="17"/>
              </w:rPr>
              <w:t>Uspostava fizičkog i online info-kutka kao lokalnog modela pristupa informacijama i podršci.</w:t>
            </w:r>
          </w:p>
        </w:tc>
      </w:tr>
      <w:tr w:rsidR="00E2676D" w14:paraId="2896DC23" w14:textId="77777777">
        <w:trPr>
          <w:jc w:val="center"/>
        </w:trPr>
        <w:tc>
          <w:tcPr>
            <w:tcW w:w="2835" w:type="dxa"/>
          </w:tcPr>
          <w:p w14:paraId="52F0B64B" w14:textId="77777777" w:rsidR="00E2676D" w:rsidRDefault="00F81091">
            <w:r>
              <w:rPr>
                <w:sz w:val="17"/>
              </w:rPr>
              <w:t>Partnerstvo s Udrugom umirovljenika grada Senja</w:t>
            </w:r>
          </w:p>
        </w:tc>
        <w:tc>
          <w:tcPr>
            <w:tcW w:w="6236" w:type="dxa"/>
          </w:tcPr>
          <w:p w14:paraId="778E4917" w14:textId="77777777" w:rsidR="00E2676D" w:rsidRDefault="00F81091">
            <w:r>
              <w:rPr>
                <w:sz w:val="17"/>
              </w:rPr>
              <w:t>Izravan pristup korisnicima, povjerenje u lokalnoj zajednici i razumijevanje potreba umirovljenika.</w:t>
            </w:r>
          </w:p>
        </w:tc>
      </w:tr>
      <w:tr w:rsidR="00E2676D" w14:paraId="08908913" w14:textId="77777777">
        <w:trPr>
          <w:jc w:val="center"/>
        </w:trPr>
        <w:tc>
          <w:tcPr>
            <w:tcW w:w="2835" w:type="dxa"/>
          </w:tcPr>
          <w:p w14:paraId="3E87EA08" w14:textId="77777777" w:rsidR="00E2676D" w:rsidRDefault="00F81091">
            <w:r>
              <w:rPr>
                <w:sz w:val="17"/>
              </w:rPr>
              <w:t>Partnerstvo s Udrugom Pet Plus</w:t>
            </w:r>
          </w:p>
        </w:tc>
        <w:tc>
          <w:tcPr>
            <w:tcW w:w="6236" w:type="dxa"/>
          </w:tcPr>
          <w:p w14:paraId="7F29FB09" w14:textId="77777777" w:rsidR="00E2676D" w:rsidRDefault="00F81091">
            <w:r>
              <w:rPr>
                <w:sz w:val="17"/>
              </w:rPr>
              <w:t>Prijenos stručnog iskustva u radu s ranjivim skupinama, metodološka podrška i mentorstvo.</w:t>
            </w:r>
          </w:p>
        </w:tc>
      </w:tr>
    </w:tbl>
    <w:p w14:paraId="2BE75AAC" w14:textId="77777777" w:rsidR="00E2676D" w:rsidRDefault="00E2676D"/>
    <w:p w14:paraId="658E37DF" w14:textId="77777777" w:rsidR="00E2676D" w:rsidRDefault="00F81091">
      <w:pPr>
        <w:pStyle w:val="Naslov1"/>
      </w:pPr>
      <w:r>
        <w:rPr>
          <w:rFonts w:ascii="Arial" w:hAnsi="Arial"/>
        </w:rPr>
        <w:t>6. Ciljne skupine i ključni dionici</w:t>
      </w:r>
    </w:p>
    <w:p w14:paraId="1C02597B" w14:textId="77777777" w:rsidR="00E2676D" w:rsidRDefault="00F81091">
      <w:pPr>
        <w:spacing w:after="120" w:line="259" w:lineRule="auto"/>
        <w:jc w:val="both"/>
      </w:pPr>
      <w:r>
        <w:t>BBS u razdoblju 2026. – 2028. ne definira ciljne skupine samo prema dobi, nego prema realnoj potrebi za uključivanjem, podrškom, informacijama i prilikama za razvoj. Udruga će raditi s različitim skupinama, ali će strateški prioritet biti na onima koje su u manjim sredinama često slabije vidljive i slabije uključene u sustavne programe.</w:t>
      </w:r>
    </w:p>
    <w:tbl>
      <w:tblPr>
        <w:tblStyle w:val="Reetkatablice"/>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2835"/>
        <w:gridCol w:w="6236"/>
      </w:tblGrid>
      <w:tr w:rsidR="00E2676D" w14:paraId="64BBF034" w14:textId="77777777">
        <w:trPr>
          <w:jc w:val="center"/>
        </w:trPr>
        <w:tc>
          <w:tcPr>
            <w:tcW w:w="2835" w:type="dxa"/>
            <w:shd w:val="clear" w:color="auto" w:fill="1F4E79"/>
          </w:tcPr>
          <w:p w14:paraId="212F73A4" w14:textId="77777777" w:rsidR="00E2676D" w:rsidRDefault="00F81091">
            <w:r>
              <w:rPr>
                <w:b/>
                <w:color w:val="FFFFFF"/>
                <w:sz w:val="17"/>
              </w:rPr>
              <w:t>Ciljna skupina / dionik</w:t>
            </w:r>
          </w:p>
        </w:tc>
        <w:tc>
          <w:tcPr>
            <w:tcW w:w="6236" w:type="dxa"/>
            <w:shd w:val="clear" w:color="auto" w:fill="1F4E79"/>
          </w:tcPr>
          <w:p w14:paraId="347417A5" w14:textId="77777777" w:rsidR="00E2676D" w:rsidRDefault="00F81091">
            <w:r>
              <w:rPr>
                <w:b/>
                <w:color w:val="FFFFFF"/>
                <w:sz w:val="17"/>
              </w:rPr>
              <w:t>Potrebe i uloga u strategiji</w:t>
            </w:r>
          </w:p>
        </w:tc>
      </w:tr>
      <w:tr w:rsidR="00E2676D" w14:paraId="0DE7195D" w14:textId="77777777">
        <w:trPr>
          <w:jc w:val="center"/>
        </w:trPr>
        <w:tc>
          <w:tcPr>
            <w:tcW w:w="2835" w:type="dxa"/>
          </w:tcPr>
          <w:p w14:paraId="18FADDE0" w14:textId="77777777" w:rsidR="00E2676D" w:rsidRDefault="00F81091">
            <w:r>
              <w:rPr>
                <w:sz w:val="17"/>
              </w:rPr>
              <w:t>Starije osobe i umirovljenici</w:t>
            </w:r>
          </w:p>
        </w:tc>
        <w:tc>
          <w:tcPr>
            <w:tcW w:w="6236" w:type="dxa"/>
          </w:tcPr>
          <w:p w14:paraId="6B1E8BD3" w14:textId="77777777" w:rsidR="00E2676D" w:rsidRDefault="00F81091">
            <w:r>
              <w:rPr>
                <w:sz w:val="17"/>
              </w:rPr>
              <w:t>Aktivno starenje, digitalna podrška, socijalno uključivanje, zdravlje, druženje, informiranje, međugeneracijski programi.</w:t>
            </w:r>
          </w:p>
        </w:tc>
      </w:tr>
      <w:tr w:rsidR="00E2676D" w14:paraId="32E886C1" w14:textId="77777777">
        <w:trPr>
          <w:jc w:val="center"/>
        </w:trPr>
        <w:tc>
          <w:tcPr>
            <w:tcW w:w="2835" w:type="dxa"/>
          </w:tcPr>
          <w:p w14:paraId="75C4B410" w14:textId="77777777" w:rsidR="00E2676D" w:rsidRDefault="00F81091">
            <w:r>
              <w:rPr>
                <w:sz w:val="17"/>
              </w:rPr>
              <w:t>Mladi i učenici</w:t>
            </w:r>
          </w:p>
        </w:tc>
        <w:tc>
          <w:tcPr>
            <w:tcW w:w="6236" w:type="dxa"/>
          </w:tcPr>
          <w:p w14:paraId="163CBB42" w14:textId="77777777" w:rsidR="00E2676D" w:rsidRDefault="00F81091">
            <w:r>
              <w:rPr>
                <w:sz w:val="17"/>
              </w:rPr>
              <w:t>Digitalne i zelene kompetencije, volontiranje, zapošljivost, aktivno građanstvo, istraživanje potreba, projektno razmišljanje.</w:t>
            </w:r>
          </w:p>
        </w:tc>
      </w:tr>
      <w:tr w:rsidR="00E2676D" w14:paraId="4C8FBCAD" w14:textId="77777777">
        <w:trPr>
          <w:jc w:val="center"/>
        </w:trPr>
        <w:tc>
          <w:tcPr>
            <w:tcW w:w="2835" w:type="dxa"/>
          </w:tcPr>
          <w:p w14:paraId="1D86614C" w14:textId="77777777" w:rsidR="00E2676D" w:rsidRDefault="00F81091">
            <w:r>
              <w:rPr>
                <w:sz w:val="17"/>
              </w:rPr>
              <w:t>Obitelji i osobe u riziku od isključenosti</w:t>
            </w:r>
          </w:p>
        </w:tc>
        <w:tc>
          <w:tcPr>
            <w:tcW w:w="6236" w:type="dxa"/>
          </w:tcPr>
          <w:p w14:paraId="474F6984" w14:textId="77777777" w:rsidR="00E2676D" w:rsidRDefault="00F81091">
            <w:r>
              <w:rPr>
                <w:sz w:val="17"/>
              </w:rPr>
              <w:t>Preventivni i edukativni sadržaji, upućivanje prema dostupnim uslugama, suradnja s Obiteljskim centrom i HZSR-om.</w:t>
            </w:r>
          </w:p>
        </w:tc>
      </w:tr>
      <w:tr w:rsidR="00E2676D" w14:paraId="485D6A31" w14:textId="77777777">
        <w:trPr>
          <w:jc w:val="center"/>
        </w:trPr>
        <w:tc>
          <w:tcPr>
            <w:tcW w:w="2835" w:type="dxa"/>
          </w:tcPr>
          <w:p w14:paraId="41461CE1" w14:textId="77777777" w:rsidR="00E2676D" w:rsidRDefault="00F81091">
            <w:r>
              <w:rPr>
                <w:sz w:val="17"/>
              </w:rPr>
              <w:t>Organizacije civilnog društva</w:t>
            </w:r>
          </w:p>
        </w:tc>
        <w:tc>
          <w:tcPr>
            <w:tcW w:w="6236" w:type="dxa"/>
          </w:tcPr>
          <w:p w14:paraId="39CEAA06" w14:textId="77777777" w:rsidR="00E2676D" w:rsidRDefault="00F81091">
            <w:r>
              <w:rPr>
                <w:sz w:val="17"/>
              </w:rPr>
              <w:t>Jačanje kapaciteta za provedbu programa, zajedničke prijave, razmjena iskustava, lokalna mreža podrške.</w:t>
            </w:r>
          </w:p>
        </w:tc>
      </w:tr>
      <w:tr w:rsidR="00E2676D" w14:paraId="1AE80D38" w14:textId="77777777">
        <w:trPr>
          <w:jc w:val="center"/>
        </w:trPr>
        <w:tc>
          <w:tcPr>
            <w:tcW w:w="2835" w:type="dxa"/>
          </w:tcPr>
          <w:p w14:paraId="42BFB49D" w14:textId="77777777" w:rsidR="00E2676D" w:rsidRDefault="00F81091">
            <w:r>
              <w:rPr>
                <w:sz w:val="17"/>
              </w:rPr>
              <w:t>JLS i javne ustanove</w:t>
            </w:r>
          </w:p>
        </w:tc>
        <w:tc>
          <w:tcPr>
            <w:tcW w:w="6236" w:type="dxa"/>
          </w:tcPr>
          <w:p w14:paraId="4F80CA91" w14:textId="77777777" w:rsidR="00E2676D" w:rsidRDefault="00F81091">
            <w:r>
              <w:rPr>
                <w:sz w:val="17"/>
              </w:rPr>
              <w:t>Suradnja u planiranju, identifikaciji potreba, logistici, prostorima, komunikaciji i održivosti programa.</w:t>
            </w:r>
          </w:p>
        </w:tc>
      </w:tr>
      <w:tr w:rsidR="00E2676D" w14:paraId="5B6B199D" w14:textId="77777777">
        <w:trPr>
          <w:jc w:val="center"/>
        </w:trPr>
        <w:tc>
          <w:tcPr>
            <w:tcW w:w="2835" w:type="dxa"/>
          </w:tcPr>
          <w:p w14:paraId="534FF070" w14:textId="77777777" w:rsidR="00E2676D" w:rsidRDefault="00F81091">
            <w:r>
              <w:rPr>
                <w:sz w:val="17"/>
              </w:rPr>
              <w:t>Škole i obrazovne ustanove</w:t>
            </w:r>
          </w:p>
        </w:tc>
        <w:tc>
          <w:tcPr>
            <w:tcW w:w="6236" w:type="dxa"/>
          </w:tcPr>
          <w:p w14:paraId="3CC7E363" w14:textId="77777777" w:rsidR="00E2676D" w:rsidRDefault="00F81091">
            <w:r>
              <w:rPr>
                <w:sz w:val="17"/>
              </w:rPr>
              <w:t>Provedba VR, zelenih, digitalnih i građanskih edukacija, uključivanje nastavnika i učenika.</w:t>
            </w:r>
          </w:p>
        </w:tc>
      </w:tr>
      <w:tr w:rsidR="00E2676D" w14:paraId="34E8C9F0" w14:textId="77777777">
        <w:trPr>
          <w:jc w:val="center"/>
        </w:trPr>
        <w:tc>
          <w:tcPr>
            <w:tcW w:w="2835" w:type="dxa"/>
          </w:tcPr>
          <w:p w14:paraId="36C29545" w14:textId="77777777" w:rsidR="00E2676D" w:rsidRDefault="00F81091">
            <w:r>
              <w:rPr>
                <w:sz w:val="17"/>
              </w:rPr>
              <w:t>Poslodavci i lokalni poslovni sektor</w:t>
            </w:r>
          </w:p>
        </w:tc>
        <w:tc>
          <w:tcPr>
            <w:tcW w:w="6236" w:type="dxa"/>
          </w:tcPr>
          <w:p w14:paraId="61E54DDC" w14:textId="77777777" w:rsidR="00E2676D" w:rsidRDefault="00F81091">
            <w:r>
              <w:rPr>
                <w:sz w:val="17"/>
              </w:rPr>
              <w:t>Podrška zapošljivosti mladih, sponzorstva, mentorstvo, volonterske i društveno odgovorne aktivnosti.</w:t>
            </w:r>
          </w:p>
        </w:tc>
      </w:tr>
      <w:tr w:rsidR="00E2676D" w14:paraId="5B93172D" w14:textId="77777777">
        <w:trPr>
          <w:jc w:val="center"/>
        </w:trPr>
        <w:tc>
          <w:tcPr>
            <w:tcW w:w="2835" w:type="dxa"/>
          </w:tcPr>
          <w:p w14:paraId="6197CDEF" w14:textId="77777777" w:rsidR="00E2676D" w:rsidRDefault="00F81091">
            <w:r>
              <w:rPr>
                <w:sz w:val="17"/>
              </w:rPr>
              <w:t>Volonteri i građanske inicijative</w:t>
            </w:r>
          </w:p>
        </w:tc>
        <w:tc>
          <w:tcPr>
            <w:tcW w:w="6236" w:type="dxa"/>
          </w:tcPr>
          <w:p w14:paraId="17C42A2F" w14:textId="77777777" w:rsidR="00E2676D" w:rsidRDefault="00F81091">
            <w:r>
              <w:rPr>
                <w:sz w:val="17"/>
              </w:rPr>
              <w:t>Operativna podrška programima, međugeneracijska suradnja, jačanje osjećaja pripadnosti zajednici.</w:t>
            </w:r>
          </w:p>
        </w:tc>
      </w:tr>
    </w:tbl>
    <w:p w14:paraId="34ED0BD7" w14:textId="77777777" w:rsidR="00E2676D" w:rsidRDefault="00E2676D"/>
    <w:p w14:paraId="04EBFF91" w14:textId="77777777" w:rsidR="00E2676D" w:rsidRDefault="00F81091">
      <w:pPr>
        <w:pStyle w:val="Naslov1"/>
      </w:pPr>
      <w:r>
        <w:rPr>
          <w:rFonts w:ascii="Arial" w:hAnsi="Arial"/>
        </w:rPr>
        <w:t>7. SWOT i razvojna dijagnoza</w:t>
      </w:r>
    </w:p>
    <w:p w14:paraId="6CB80396" w14:textId="77777777" w:rsidR="00E2676D" w:rsidRDefault="00F81091">
      <w:pPr>
        <w:spacing w:after="120" w:line="259" w:lineRule="auto"/>
        <w:jc w:val="both"/>
      </w:pPr>
      <w:r>
        <w:t>SWOT analiza pokazuje da BBS ima jasnu programsku nišu i sve jaču mrežu partnerstava, ali mora oprezno upravljati rastom, jer mali tim i ograničeni administrativni kapaciteti mogu postati prepreka ako se istodobno otvori previše aktivnosti bez jasne organizacije i financijskog plana.</w:t>
      </w:r>
    </w:p>
    <w:tbl>
      <w:tblPr>
        <w:tblStyle w:val="Reetkatablice"/>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4535"/>
        <w:gridCol w:w="4535"/>
      </w:tblGrid>
      <w:tr w:rsidR="00E2676D" w14:paraId="655F3488" w14:textId="77777777">
        <w:trPr>
          <w:jc w:val="center"/>
        </w:trPr>
        <w:tc>
          <w:tcPr>
            <w:tcW w:w="4535" w:type="dxa"/>
            <w:shd w:val="clear" w:color="auto" w:fill="1F4E79"/>
          </w:tcPr>
          <w:p w14:paraId="6A6E8E3F" w14:textId="77777777" w:rsidR="00E2676D" w:rsidRDefault="00F81091">
            <w:r>
              <w:rPr>
                <w:b/>
                <w:color w:val="FFFFFF"/>
                <w:sz w:val="16"/>
              </w:rPr>
              <w:t>Snage</w:t>
            </w:r>
          </w:p>
        </w:tc>
        <w:tc>
          <w:tcPr>
            <w:tcW w:w="4535" w:type="dxa"/>
            <w:shd w:val="clear" w:color="auto" w:fill="1F4E79"/>
          </w:tcPr>
          <w:p w14:paraId="2E53F15C" w14:textId="77777777" w:rsidR="00E2676D" w:rsidRDefault="00F81091">
            <w:r>
              <w:rPr>
                <w:b/>
                <w:color w:val="FFFFFF"/>
                <w:sz w:val="16"/>
              </w:rPr>
              <w:t>Slabosti</w:t>
            </w:r>
          </w:p>
        </w:tc>
      </w:tr>
      <w:tr w:rsidR="00E2676D" w14:paraId="55F46077" w14:textId="77777777">
        <w:trPr>
          <w:jc w:val="center"/>
        </w:trPr>
        <w:tc>
          <w:tcPr>
            <w:tcW w:w="4535" w:type="dxa"/>
          </w:tcPr>
          <w:p w14:paraId="106F24A5" w14:textId="77777777" w:rsidR="00E2676D" w:rsidRDefault="00F81091">
            <w:r>
              <w:rPr>
                <w:sz w:val="16"/>
              </w:rPr>
              <w:t>Prepoznatljivost u području VR, digitalnih i zelenih edukacija.</w:t>
            </w:r>
            <w:r>
              <w:rPr>
                <w:sz w:val="16"/>
              </w:rPr>
              <w:br/>
              <w:t>Iskustvo u projektima financiranim iz nacionalnih i EU izvora.</w:t>
            </w:r>
            <w:r>
              <w:rPr>
                <w:sz w:val="16"/>
              </w:rPr>
              <w:br/>
            </w:r>
            <w:r>
              <w:rPr>
                <w:sz w:val="16"/>
              </w:rPr>
              <w:lastRenderedPageBreak/>
              <w:t>Lokalna ukorijenjenost i fleksibilnost.</w:t>
            </w:r>
            <w:r>
              <w:rPr>
                <w:sz w:val="16"/>
              </w:rPr>
              <w:br/>
              <w:t>Spremnost na partnerstva s javnim i civilnim sektorom.</w:t>
            </w:r>
            <w:r>
              <w:rPr>
                <w:sz w:val="16"/>
              </w:rPr>
              <w:br/>
              <w:t>Razvijena sposobnost rada s mladima i početno iskustvo u radu sa starijima.</w:t>
            </w:r>
          </w:p>
        </w:tc>
        <w:tc>
          <w:tcPr>
            <w:tcW w:w="4535" w:type="dxa"/>
          </w:tcPr>
          <w:p w14:paraId="12DD7C40" w14:textId="77777777" w:rsidR="00E2676D" w:rsidRDefault="00F81091">
            <w:r>
              <w:rPr>
                <w:sz w:val="16"/>
              </w:rPr>
              <w:lastRenderedPageBreak/>
              <w:t>Mali operativni tim i ograničeni administrativni kapaciteti.</w:t>
            </w:r>
            <w:r>
              <w:rPr>
                <w:sz w:val="16"/>
              </w:rPr>
              <w:br/>
              <w:t>Ovisnost o projektnom financiranju.</w:t>
            </w:r>
            <w:r>
              <w:rPr>
                <w:sz w:val="16"/>
              </w:rPr>
              <w:br/>
            </w:r>
            <w:r>
              <w:rPr>
                <w:sz w:val="16"/>
              </w:rPr>
              <w:lastRenderedPageBreak/>
              <w:t>Ograničen prostor i tehnička oprema za istodobnu provedbu većih programa.</w:t>
            </w:r>
            <w:r>
              <w:rPr>
                <w:sz w:val="16"/>
              </w:rPr>
              <w:br/>
              <w:t>Potreba za jačanjem sustava financijskog praćenja i internog izvještavanja.</w:t>
            </w:r>
            <w:r>
              <w:rPr>
                <w:sz w:val="16"/>
              </w:rPr>
              <w:br/>
              <w:t>Nedovoljno formalizirana mreža volontera i vanjskih stručnjaka.</w:t>
            </w:r>
          </w:p>
        </w:tc>
      </w:tr>
    </w:tbl>
    <w:p w14:paraId="1B259E6F" w14:textId="77777777" w:rsidR="00E2676D" w:rsidRDefault="00E2676D"/>
    <w:tbl>
      <w:tblPr>
        <w:tblStyle w:val="Reetkatablice"/>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4535"/>
        <w:gridCol w:w="4535"/>
      </w:tblGrid>
      <w:tr w:rsidR="00E2676D" w14:paraId="1DA15085" w14:textId="77777777">
        <w:trPr>
          <w:jc w:val="center"/>
        </w:trPr>
        <w:tc>
          <w:tcPr>
            <w:tcW w:w="4535" w:type="dxa"/>
            <w:shd w:val="clear" w:color="auto" w:fill="1F4E79"/>
          </w:tcPr>
          <w:p w14:paraId="0D3BBCB4" w14:textId="77777777" w:rsidR="00E2676D" w:rsidRDefault="00F81091">
            <w:r>
              <w:rPr>
                <w:b/>
                <w:color w:val="FFFFFF"/>
                <w:sz w:val="16"/>
              </w:rPr>
              <w:t>Prilike</w:t>
            </w:r>
          </w:p>
        </w:tc>
        <w:tc>
          <w:tcPr>
            <w:tcW w:w="4535" w:type="dxa"/>
            <w:shd w:val="clear" w:color="auto" w:fill="1F4E79"/>
          </w:tcPr>
          <w:p w14:paraId="47C2F798" w14:textId="77777777" w:rsidR="00E2676D" w:rsidRDefault="00F81091">
            <w:r>
              <w:rPr>
                <w:b/>
                <w:color w:val="FFFFFF"/>
                <w:sz w:val="16"/>
              </w:rPr>
              <w:t>Prijetnje</w:t>
            </w:r>
          </w:p>
        </w:tc>
      </w:tr>
      <w:tr w:rsidR="00E2676D" w14:paraId="12B480AC" w14:textId="77777777">
        <w:trPr>
          <w:jc w:val="center"/>
        </w:trPr>
        <w:tc>
          <w:tcPr>
            <w:tcW w:w="4535" w:type="dxa"/>
          </w:tcPr>
          <w:p w14:paraId="509AD109" w14:textId="77777777" w:rsidR="00E2676D" w:rsidRDefault="00F81091">
            <w:r>
              <w:rPr>
                <w:sz w:val="16"/>
              </w:rPr>
              <w:t>ESF+, Erasmus+, nacionalni i lokalni natječaji za aktivno starenje, mlade, zelenu i digitalnu tranziciju.</w:t>
            </w:r>
            <w:r>
              <w:rPr>
                <w:sz w:val="16"/>
              </w:rPr>
              <w:br/>
              <w:t>Potencijal suradnje s Gradom Senjem, HZZ-om, HZSR-om, Obiteljskim centrom, školama i udrugama.</w:t>
            </w:r>
            <w:r>
              <w:rPr>
                <w:sz w:val="16"/>
              </w:rPr>
              <w:br/>
              <w:t>Velika potreba za programima za starije osobe u demografski starijim sredinama.</w:t>
            </w:r>
            <w:r>
              <w:rPr>
                <w:sz w:val="16"/>
              </w:rPr>
              <w:br/>
              <w:t>Mogućnost razvoja modela koji se može prenositi u druge ruralne sredine.</w:t>
            </w:r>
            <w:r>
              <w:rPr>
                <w:sz w:val="16"/>
              </w:rPr>
              <w:br/>
              <w:t>Interes mladih za praktične i tehnologijom podržane edukacije.</w:t>
            </w:r>
          </w:p>
        </w:tc>
        <w:tc>
          <w:tcPr>
            <w:tcW w:w="4535" w:type="dxa"/>
          </w:tcPr>
          <w:p w14:paraId="5E52347D" w14:textId="77777777" w:rsidR="00E2676D" w:rsidRDefault="00F81091">
            <w:r>
              <w:rPr>
                <w:sz w:val="16"/>
              </w:rPr>
              <w:t>Nestabilnost i kašnjenja natječajnih izvora.</w:t>
            </w:r>
            <w:r>
              <w:rPr>
                <w:sz w:val="16"/>
              </w:rPr>
              <w:br/>
              <w:t>Preopterećenje malog tima administracijom i izvještavanjem.</w:t>
            </w:r>
            <w:r>
              <w:rPr>
                <w:sz w:val="16"/>
              </w:rPr>
              <w:br/>
              <w:t>Slaba dostupnost korisnika u raspršenim ruralnim područjima.</w:t>
            </w:r>
            <w:r>
              <w:rPr>
                <w:sz w:val="16"/>
              </w:rPr>
              <w:br/>
              <w:t>Rizik da projektne aktivnosti prestanu nakon završetka financiranja.</w:t>
            </w:r>
            <w:r>
              <w:rPr>
                <w:sz w:val="16"/>
              </w:rPr>
              <w:br/>
              <w:t>Tehnički kvarovi opreme, slabija digitalna pismenost dijela korisnika i promjene interesa javnosti.</w:t>
            </w:r>
          </w:p>
        </w:tc>
      </w:tr>
    </w:tbl>
    <w:p w14:paraId="31B8F11F" w14:textId="77777777" w:rsidR="00E2676D" w:rsidRDefault="00E2676D"/>
    <w:p w14:paraId="1F06F34D" w14:textId="77777777" w:rsidR="00E2676D" w:rsidRDefault="00F81091">
      <w:pPr>
        <w:pStyle w:val="Naslov2"/>
      </w:pPr>
      <w:r>
        <w:rPr>
          <w:rFonts w:ascii="Arial" w:hAnsi="Arial"/>
        </w:rPr>
        <w:t>7.1. Razvojni zaključci</w:t>
      </w:r>
    </w:p>
    <w:p w14:paraId="68B09DEC" w14:textId="77777777" w:rsidR="00E2676D" w:rsidRDefault="00F81091">
      <w:pPr>
        <w:pStyle w:val="Grafikeoznake"/>
        <w:spacing w:after="60"/>
        <w:ind w:left="283"/>
      </w:pPr>
      <w:r>
        <w:rPr>
          <w:sz w:val="20"/>
        </w:rPr>
        <w:t>BBS treba ostati prepoznatljiv u zeleno-digitalnim temama, ali ne smije ostati samo u toj niši; aktivno starenje i socijalna uključenost moraju postati drugi snažan programski stup.</w:t>
      </w:r>
    </w:p>
    <w:p w14:paraId="5AA7557A" w14:textId="77777777" w:rsidR="00E2676D" w:rsidRDefault="00F81091">
      <w:pPr>
        <w:pStyle w:val="Grafikeoznake"/>
        <w:spacing w:after="60"/>
        <w:ind w:left="283"/>
      </w:pPr>
      <w:r>
        <w:rPr>
          <w:sz w:val="20"/>
        </w:rPr>
        <w:t>Organizacija mora prije rasta programa razviti unutarnje procedure: evidencije, arhivu, financijsko praćenje, uloge u timu, volonterski sustav i godišnje planove rada.</w:t>
      </w:r>
    </w:p>
    <w:p w14:paraId="608714FE" w14:textId="77777777" w:rsidR="00E2676D" w:rsidRDefault="00F81091">
      <w:pPr>
        <w:pStyle w:val="Grafikeoznake"/>
        <w:spacing w:after="60"/>
        <w:ind w:left="283"/>
      </w:pPr>
      <w:r>
        <w:rPr>
          <w:sz w:val="20"/>
        </w:rPr>
        <w:t>Suradnja s JLS-om i javnim ustanovama mora biti praktična, a ne samo deklarativna: zajedničko mapiranje potreba, upućivanje korisnika, logistika i stručna podrška.</w:t>
      </w:r>
    </w:p>
    <w:p w14:paraId="393D2ECA" w14:textId="77777777" w:rsidR="00E2676D" w:rsidRDefault="00F81091">
      <w:pPr>
        <w:pStyle w:val="Grafikeoznake"/>
        <w:spacing w:after="60"/>
        <w:ind w:left="283"/>
      </w:pPr>
      <w:r>
        <w:rPr>
          <w:sz w:val="20"/>
        </w:rPr>
        <w:t>BBS treba razvijati programe koji su izvedivi u ruralnom okruženju: manji format, jasne rute korisnika, terenski pristup, lokalni partneri, jednostavno mjerenje rezultata.</w:t>
      </w:r>
    </w:p>
    <w:p w14:paraId="7B38BF0A" w14:textId="77777777" w:rsidR="00E2676D" w:rsidRDefault="00F81091">
      <w:pPr>
        <w:pStyle w:val="Grafikeoznake"/>
        <w:spacing w:after="60"/>
        <w:ind w:left="283"/>
      </w:pPr>
      <w:r>
        <w:rPr>
          <w:sz w:val="20"/>
        </w:rPr>
        <w:t>Svaki projekt mora ostaviti trajni trag: metodologiju, partnerstvo, bazu korisnika, edukacijski materijal, volonterski model ili novu uslugu.</w:t>
      </w:r>
    </w:p>
    <w:p w14:paraId="4B05E3A9" w14:textId="77777777" w:rsidR="00E2676D" w:rsidRDefault="00F81091">
      <w:pPr>
        <w:pStyle w:val="Naslov1"/>
      </w:pPr>
      <w:r>
        <w:rPr>
          <w:rFonts w:ascii="Arial" w:hAnsi="Arial"/>
        </w:rPr>
        <w:t>8. Strateški ciljevi 2026. – 2028.</w:t>
      </w:r>
    </w:p>
    <w:p w14:paraId="3BFB9C24" w14:textId="77777777" w:rsidR="00E2676D" w:rsidRDefault="00F81091">
      <w:pPr>
        <w:spacing w:after="120" w:line="259" w:lineRule="auto"/>
        <w:jc w:val="both"/>
      </w:pPr>
      <w:r>
        <w:t>Za razdoblje 2026. – 2028. definirano je pet strateških ciljeva. Ciljevi su međusobno povezani: organizacijski razvoj omogućuje kvalitetnu provedbu programa, programi stvaraju vidljivost i povjerenje, partnerstva povećavaju doseg, a sustavno praćenje rezultata stvara osnovu za održivost.</w:t>
      </w:r>
    </w:p>
    <w:tbl>
      <w:tblPr>
        <w:tblStyle w:val="Reetkatablice"/>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1134"/>
        <w:gridCol w:w="3402"/>
        <w:gridCol w:w="4535"/>
      </w:tblGrid>
      <w:tr w:rsidR="00E2676D" w14:paraId="517EABD4" w14:textId="77777777">
        <w:trPr>
          <w:jc w:val="center"/>
        </w:trPr>
        <w:tc>
          <w:tcPr>
            <w:tcW w:w="1134" w:type="dxa"/>
            <w:shd w:val="clear" w:color="auto" w:fill="1F4E79"/>
          </w:tcPr>
          <w:p w14:paraId="3EA1F170" w14:textId="77777777" w:rsidR="00E2676D" w:rsidRDefault="00F81091">
            <w:r>
              <w:rPr>
                <w:b/>
                <w:color w:val="FFFFFF"/>
                <w:sz w:val="17"/>
              </w:rPr>
              <w:t>Oznaka</w:t>
            </w:r>
          </w:p>
        </w:tc>
        <w:tc>
          <w:tcPr>
            <w:tcW w:w="3402" w:type="dxa"/>
            <w:shd w:val="clear" w:color="auto" w:fill="1F4E79"/>
          </w:tcPr>
          <w:p w14:paraId="65B81FCA" w14:textId="77777777" w:rsidR="00E2676D" w:rsidRDefault="00F81091">
            <w:r>
              <w:rPr>
                <w:b/>
                <w:color w:val="FFFFFF"/>
                <w:sz w:val="17"/>
              </w:rPr>
              <w:t>Strateški cilj</w:t>
            </w:r>
          </w:p>
        </w:tc>
        <w:tc>
          <w:tcPr>
            <w:tcW w:w="4535" w:type="dxa"/>
            <w:shd w:val="clear" w:color="auto" w:fill="1F4E79"/>
          </w:tcPr>
          <w:p w14:paraId="63A87ADF" w14:textId="77777777" w:rsidR="00E2676D" w:rsidRDefault="00F81091">
            <w:r>
              <w:rPr>
                <w:b/>
                <w:color w:val="FFFFFF"/>
                <w:sz w:val="17"/>
              </w:rPr>
              <w:t>Očekivana promjena do kraja 2028.</w:t>
            </w:r>
          </w:p>
        </w:tc>
      </w:tr>
      <w:tr w:rsidR="00E2676D" w14:paraId="0F8ABBFF" w14:textId="77777777">
        <w:trPr>
          <w:jc w:val="center"/>
        </w:trPr>
        <w:tc>
          <w:tcPr>
            <w:tcW w:w="1134" w:type="dxa"/>
          </w:tcPr>
          <w:p w14:paraId="0392D6A9" w14:textId="77777777" w:rsidR="00E2676D" w:rsidRDefault="00F81091">
            <w:r>
              <w:rPr>
                <w:sz w:val="17"/>
              </w:rPr>
              <w:t>SC1</w:t>
            </w:r>
          </w:p>
        </w:tc>
        <w:tc>
          <w:tcPr>
            <w:tcW w:w="3402" w:type="dxa"/>
          </w:tcPr>
          <w:p w14:paraId="3341C16D" w14:textId="77777777" w:rsidR="00E2676D" w:rsidRDefault="00F81091">
            <w:r>
              <w:rPr>
                <w:sz w:val="17"/>
              </w:rPr>
              <w:t>Profesionalizirati i stabilizirati BBS kao lokalnu razvojnu organizaciju</w:t>
            </w:r>
          </w:p>
        </w:tc>
        <w:tc>
          <w:tcPr>
            <w:tcW w:w="4535" w:type="dxa"/>
          </w:tcPr>
          <w:p w14:paraId="7CA636A1" w14:textId="77777777" w:rsidR="00E2676D" w:rsidRDefault="00F81091">
            <w:r>
              <w:rPr>
                <w:sz w:val="17"/>
              </w:rPr>
              <w:t>Jasne interne procedure; godišnji operativni planovi; projektna i financijska evidencija; veći broj angažiranih suradnika i volontera.</w:t>
            </w:r>
          </w:p>
        </w:tc>
      </w:tr>
      <w:tr w:rsidR="00E2676D" w14:paraId="7EA13B1E" w14:textId="77777777">
        <w:trPr>
          <w:jc w:val="center"/>
        </w:trPr>
        <w:tc>
          <w:tcPr>
            <w:tcW w:w="1134" w:type="dxa"/>
          </w:tcPr>
          <w:p w14:paraId="585AE2B4" w14:textId="77777777" w:rsidR="00E2676D" w:rsidRDefault="00F81091">
            <w:r>
              <w:rPr>
                <w:sz w:val="17"/>
              </w:rPr>
              <w:t>SC2</w:t>
            </w:r>
          </w:p>
        </w:tc>
        <w:tc>
          <w:tcPr>
            <w:tcW w:w="3402" w:type="dxa"/>
          </w:tcPr>
          <w:p w14:paraId="31B7EEA8" w14:textId="77777777" w:rsidR="00E2676D" w:rsidRDefault="00F81091">
            <w:r>
              <w:rPr>
                <w:sz w:val="17"/>
              </w:rPr>
              <w:t>Razviti održiv lokalni program aktivnog starenja i socijalnog uključivanja</w:t>
            </w:r>
          </w:p>
        </w:tc>
        <w:tc>
          <w:tcPr>
            <w:tcW w:w="4535" w:type="dxa"/>
          </w:tcPr>
          <w:p w14:paraId="784B5FA5" w14:textId="77777777" w:rsidR="00E2676D" w:rsidRDefault="00F81091">
            <w:r>
              <w:rPr>
                <w:sz w:val="17"/>
              </w:rPr>
              <w:t>Info-kutak za starije; radionice i druženja; međugeneracijski programi; suradnja s Udrugom umirovljenika, JLS-om i javnim službama.</w:t>
            </w:r>
          </w:p>
        </w:tc>
      </w:tr>
      <w:tr w:rsidR="00E2676D" w14:paraId="4C00CFD6" w14:textId="77777777">
        <w:trPr>
          <w:jc w:val="center"/>
        </w:trPr>
        <w:tc>
          <w:tcPr>
            <w:tcW w:w="1134" w:type="dxa"/>
          </w:tcPr>
          <w:p w14:paraId="0A65E99C" w14:textId="77777777" w:rsidR="00E2676D" w:rsidRDefault="00F81091">
            <w:r>
              <w:rPr>
                <w:sz w:val="17"/>
              </w:rPr>
              <w:t>SC3</w:t>
            </w:r>
          </w:p>
        </w:tc>
        <w:tc>
          <w:tcPr>
            <w:tcW w:w="3402" w:type="dxa"/>
          </w:tcPr>
          <w:p w14:paraId="02BFB4F5" w14:textId="77777777" w:rsidR="00E2676D" w:rsidRDefault="00F81091">
            <w:r>
              <w:rPr>
                <w:sz w:val="17"/>
              </w:rPr>
              <w:t>Jačati mlade kroz zapošljivost, podatke, volontiranje i aktivno građanstvo</w:t>
            </w:r>
          </w:p>
        </w:tc>
        <w:tc>
          <w:tcPr>
            <w:tcW w:w="4535" w:type="dxa"/>
          </w:tcPr>
          <w:p w14:paraId="0F8DBFB9" w14:textId="77777777" w:rsidR="00E2676D" w:rsidRDefault="00F81091">
            <w:r>
              <w:rPr>
                <w:sz w:val="17"/>
              </w:rPr>
              <w:t>Upitnici i fokus-razgovori; radionice za mlade; volonterski program; preporuke prema školama i JLS-u.</w:t>
            </w:r>
          </w:p>
        </w:tc>
      </w:tr>
      <w:tr w:rsidR="00E2676D" w14:paraId="37B3228F" w14:textId="77777777">
        <w:trPr>
          <w:jc w:val="center"/>
        </w:trPr>
        <w:tc>
          <w:tcPr>
            <w:tcW w:w="1134" w:type="dxa"/>
          </w:tcPr>
          <w:p w14:paraId="563214FD" w14:textId="77777777" w:rsidR="00E2676D" w:rsidRDefault="00F81091">
            <w:r>
              <w:rPr>
                <w:sz w:val="17"/>
              </w:rPr>
              <w:t>SC4</w:t>
            </w:r>
          </w:p>
        </w:tc>
        <w:tc>
          <w:tcPr>
            <w:tcW w:w="3402" w:type="dxa"/>
          </w:tcPr>
          <w:p w14:paraId="5A5C1C5A" w14:textId="77777777" w:rsidR="00E2676D" w:rsidRDefault="00F81091">
            <w:r>
              <w:rPr>
                <w:sz w:val="17"/>
              </w:rPr>
              <w:t>Nastaviti razvoj zelenih i digitalnih programa, osobito VR edukacija</w:t>
            </w:r>
          </w:p>
        </w:tc>
        <w:tc>
          <w:tcPr>
            <w:tcW w:w="4535" w:type="dxa"/>
          </w:tcPr>
          <w:p w14:paraId="1AB89EDC" w14:textId="77777777" w:rsidR="00E2676D" w:rsidRDefault="00F81091">
            <w:r>
              <w:rPr>
                <w:sz w:val="17"/>
              </w:rPr>
              <w:t>VR radionice u školama; zeleni kurikul; edukacije nastavnika; javne VR manifestacije; uključivanje građana.</w:t>
            </w:r>
          </w:p>
        </w:tc>
      </w:tr>
      <w:tr w:rsidR="00E2676D" w14:paraId="032BF437" w14:textId="77777777">
        <w:trPr>
          <w:jc w:val="center"/>
        </w:trPr>
        <w:tc>
          <w:tcPr>
            <w:tcW w:w="1134" w:type="dxa"/>
          </w:tcPr>
          <w:p w14:paraId="6E418A1C" w14:textId="77777777" w:rsidR="00E2676D" w:rsidRDefault="00F81091">
            <w:r>
              <w:rPr>
                <w:sz w:val="17"/>
              </w:rPr>
              <w:t>SC5</w:t>
            </w:r>
          </w:p>
        </w:tc>
        <w:tc>
          <w:tcPr>
            <w:tcW w:w="3402" w:type="dxa"/>
          </w:tcPr>
          <w:p w14:paraId="635C3CEB" w14:textId="77777777" w:rsidR="00E2676D" w:rsidRDefault="00F81091">
            <w:r>
              <w:rPr>
                <w:sz w:val="17"/>
              </w:rPr>
              <w:t>Izgraditi funkcionalnu mrežu partnerstava i javnu prepoznatljivost udruge</w:t>
            </w:r>
          </w:p>
        </w:tc>
        <w:tc>
          <w:tcPr>
            <w:tcW w:w="4535" w:type="dxa"/>
          </w:tcPr>
          <w:p w14:paraId="649A012C" w14:textId="77777777" w:rsidR="00E2676D" w:rsidRDefault="00F81091">
            <w:r>
              <w:rPr>
                <w:sz w:val="17"/>
              </w:rPr>
              <w:t>Formalni i neformalni sporazumi; zajedničke aktivnosti s HZZ-om, HZSR-om, Obiteljskim centrom, školama i udrugama; redovita medijska i digitalna komunikacija.</w:t>
            </w:r>
          </w:p>
        </w:tc>
      </w:tr>
    </w:tbl>
    <w:p w14:paraId="4844A5CA" w14:textId="77777777" w:rsidR="00E2676D" w:rsidRDefault="00E2676D"/>
    <w:tbl>
      <w:tblPr>
        <w:tblStyle w:val="Reetkatablice"/>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1134"/>
        <w:gridCol w:w="3969"/>
        <w:gridCol w:w="1304"/>
        <w:gridCol w:w="1304"/>
        <w:gridCol w:w="1304"/>
      </w:tblGrid>
      <w:tr w:rsidR="00E2676D" w14:paraId="184B98B4" w14:textId="77777777">
        <w:trPr>
          <w:jc w:val="center"/>
        </w:trPr>
        <w:tc>
          <w:tcPr>
            <w:tcW w:w="1134" w:type="dxa"/>
            <w:shd w:val="clear" w:color="auto" w:fill="1F4E79"/>
          </w:tcPr>
          <w:p w14:paraId="0C991EFD" w14:textId="77777777" w:rsidR="00E2676D" w:rsidRDefault="00F81091">
            <w:r>
              <w:rPr>
                <w:b/>
                <w:color w:val="FFFFFF"/>
                <w:sz w:val="15"/>
              </w:rPr>
              <w:t>Cilj</w:t>
            </w:r>
          </w:p>
        </w:tc>
        <w:tc>
          <w:tcPr>
            <w:tcW w:w="3969" w:type="dxa"/>
            <w:shd w:val="clear" w:color="auto" w:fill="1F4E79"/>
          </w:tcPr>
          <w:p w14:paraId="694689E7" w14:textId="77777777" w:rsidR="00E2676D" w:rsidRDefault="00F81091">
            <w:r>
              <w:rPr>
                <w:b/>
                <w:color w:val="FFFFFF"/>
                <w:sz w:val="15"/>
              </w:rPr>
              <w:t>Pokazatelj</w:t>
            </w:r>
          </w:p>
        </w:tc>
        <w:tc>
          <w:tcPr>
            <w:tcW w:w="1304" w:type="dxa"/>
            <w:shd w:val="clear" w:color="auto" w:fill="1F4E79"/>
          </w:tcPr>
          <w:p w14:paraId="52255362" w14:textId="77777777" w:rsidR="00E2676D" w:rsidRDefault="00F81091">
            <w:r>
              <w:rPr>
                <w:b/>
                <w:color w:val="FFFFFF"/>
                <w:sz w:val="15"/>
              </w:rPr>
              <w:t>2026.</w:t>
            </w:r>
          </w:p>
        </w:tc>
        <w:tc>
          <w:tcPr>
            <w:tcW w:w="1304" w:type="dxa"/>
            <w:shd w:val="clear" w:color="auto" w:fill="1F4E79"/>
          </w:tcPr>
          <w:p w14:paraId="7CFCC917" w14:textId="77777777" w:rsidR="00E2676D" w:rsidRDefault="00F81091">
            <w:r>
              <w:rPr>
                <w:b/>
                <w:color w:val="FFFFFF"/>
                <w:sz w:val="15"/>
              </w:rPr>
              <w:t>2027.</w:t>
            </w:r>
          </w:p>
        </w:tc>
        <w:tc>
          <w:tcPr>
            <w:tcW w:w="1304" w:type="dxa"/>
            <w:shd w:val="clear" w:color="auto" w:fill="1F4E79"/>
          </w:tcPr>
          <w:p w14:paraId="08BB662E" w14:textId="77777777" w:rsidR="00E2676D" w:rsidRDefault="00F81091">
            <w:r>
              <w:rPr>
                <w:b/>
                <w:color w:val="FFFFFF"/>
                <w:sz w:val="15"/>
              </w:rPr>
              <w:t>2028.</w:t>
            </w:r>
          </w:p>
        </w:tc>
      </w:tr>
      <w:tr w:rsidR="00E2676D" w14:paraId="0E962722" w14:textId="77777777">
        <w:trPr>
          <w:jc w:val="center"/>
        </w:trPr>
        <w:tc>
          <w:tcPr>
            <w:tcW w:w="1134" w:type="dxa"/>
          </w:tcPr>
          <w:p w14:paraId="272DE864" w14:textId="77777777" w:rsidR="00E2676D" w:rsidRDefault="00F81091">
            <w:r>
              <w:rPr>
                <w:sz w:val="15"/>
              </w:rPr>
              <w:t>SC1</w:t>
            </w:r>
          </w:p>
        </w:tc>
        <w:tc>
          <w:tcPr>
            <w:tcW w:w="3969" w:type="dxa"/>
          </w:tcPr>
          <w:p w14:paraId="2739043E" w14:textId="77777777" w:rsidR="00E2676D" w:rsidRDefault="00F81091">
            <w:r>
              <w:rPr>
                <w:sz w:val="15"/>
              </w:rPr>
              <w:t>Broj aktivnih projekata godišnje</w:t>
            </w:r>
          </w:p>
        </w:tc>
        <w:tc>
          <w:tcPr>
            <w:tcW w:w="1304" w:type="dxa"/>
          </w:tcPr>
          <w:p w14:paraId="5164960A" w14:textId="77777777" w:rsidR="00E2676D" w:rsidRDefault="00F81091">
            <w:r>
              <w:rPr>
                <w:sz w:val="15"/>
              </w:rPr>
              <w:t>2–3</w:t>
            </w:r>
          </w:p>
        </w:tc>
        <w:tc>
          <w:tcPr>
            <w:tcW w:w="1304" w:type="dxa"/>
          </w:tcPr>
          <w:p w14:paraId="1ADCDD78" w14:textId="77777777" w:rsidR="00E2676D" w:rsidRDefault="00F81091">
            <w:r>
              <w:rPr>
                <w:sz w:val="15"/>
              </w:rPr>
              <w:t>3–4</w:t>
            </w:r>
          </w:p>
        </w:tc>
        <w:tc>
          <w:tcPr>
            <w:tcW w:w="1304" w:type="dxa"/>
          </w:tcPr>
          <w:p w14:paraId="26290449" w14:textId="77777777" w:rsidR="00E2676D" w:rsidRDefault="00F81091">
            <w:r>
              <w:rPr>
                <w:sz w:val="15"/>
              </w:rPr>
              <w:t>4–5</w:t>
            </w:r>
          </w:p>
        </w:tc>
      </w:tr>
      <w:tr w:rsidR="00E2676D" w14:paraId="32620321" w14:textId="77777777">
        <w:trPr>
          <w:jc w:val="center"/>
        </w:trPr>
        <w:tc>
          <w:tcPr>
            <w:tcW w:w="1134" w:type="dxa"/>
          </w:tcPr>
          <w:p w14:paraId="31680930" w14:textId="77777777" w:rsidR="00E2676D" w:rsidRDefault="00F81091">
            <w:r>
              <w:rPr>
                <w:sz w:val="15"/>
              </w:rPr>
              <w:t>SC1</w:t>
            </w:r>
          </w:p>
        </w:tc>
        <w:tc>
          <w:tcPr>
            <w:tcW w:w="3969" w:type="dxa"/>
          </w:tcPr>
          <w:p w14:paraId="7F353500" w14:textId="77777777" w:rsidR="00E2676D" w:rsidRDefault="00F81091">
            <w:r>
              <w:rPr>
                <w:sz w:val="15"/>
              </w:rPr>
              <w:t>Broj zaposlenih / kontinuirano angažiranih osoba</w:t>
            </w:r>
          </w:p>
        </w:tc>
        <w:tc>
          <w:tcPr>
            <w:tcW w:w="1304" w:type="dxa"/>
          </w:tcPr>
          <w:p w14:paraId="373F348A" w14:textId="77777777" w:rsidR="00E2676D" w:rsidRDefault="00F81091">
            <w:r>
              <w:rPr>
                <w:sz w:val="15"/>
              </w:rPr>
              <w:t>1–2</w:t>
            </w:r>
          </w:p>
        </w:tc>
        <w:tc>
          <w:tcPr>
            <w:tcW w:w="1304" w:type="dxa"/>
          </w:tcPr>
          <w:p w14:paraId="0ECF6F92" w14:textId="77777777" w:rsidR="00E2676D" w:rsidRDefault="00F81091">
            <w:r>
              <w:rPr>
                <w:sz w:val="15"/>
              </w:rPr>
              <w:t>2–3</w:t>
            </w:r>
          </w:p>
        </w:tc>
        <w:tc>
          <w:tcPr>
            <w:tcW w:w="1304" w:type="dxa"/>
          </w:tcPr>
          <w:p w14:paraId="46F7FAEC" w14:textId="77777777" w:rsidR="00E2676D" w:rsidRDefault="00F81091">
            <w:r>
              <w:rPr>
                <w:sz w:val="15"/>
              </w:rPr>
              <w:t>3+</w:t>
            </w:r>
          </w:p>
        </w:tc>
      </w:tr>
      <w:tr w:rsidR="00E2676D" w14:paraId="06E02A86" w14:textId="77777777">
        <w:trPr>
          <w:jc w:val="center"/>
        </w:trPr>
        <w:tc>
          <w:tcPr>
            <w:tcW w:w="1134" w:type="dxa"/>
          </w:tcPr>
          <w:p w14:paraId="751EE931" w14:textId="77777777" w:rsidR="00E2676D" w:rsidRDefault="00F81091">
            <w:r>
              <w:rPr>
                <w:sz w:val="15"/>
              </w:rPr>
              <w:t>SC1</w:t>
            </w:r>
          </w:p>
        </w:tc>
        <w:tc>
          <w:tcPr>
            <w:tcW w:w="3969" w:type="dxa"/>
          </w:tcPr>
          <w:p w14:paraId="3DE505B2" w14:textId="77777777" w:rsidR="00E2676D" w:rsidRDefault="00F81091">
            <w:r>
              <w:rPr>
                <w:sz w:val="15"/>
              </w:rPr>
              <w:t>Udio aktivnosti s potpunom evidencijom i evaluacijom</w:t>
            </w:r>
          </w:p>
        </w:tc>
        <w:tc>
          <w:tcPr>
            <w:tcW w:w="1304" w:type="dxa"/>
          </w:tcPr>
          <w:p w14:paraId="1618521C" w14:textId="77777777" w:rsidR="00E2676D" w:rsidRDefault="00F81091">
            <w:r>
              <w:rPr>
                <w:sz w:val="15"/>
              </w:rPr>
              <w:t>70%</w:t>
            </w:r>
          </w:p>
        </w:tc>
        <w:tc>
          <w:tcPr>
            <w:tcW w:w="1304" w:type="dxa"/>
          </w:tcPr>
          <w:p w14:paraId="3E12CAD9" w14:textId="77777777" w:rsidR="00E2676D" w:rsidRDefault="00F81091">
            <w:r>
              <w:rPr>
                <w:sz w:val="15"/>
              </w:rPr>
              <w:t>85%</w:t>
            </w:r>
          </w:p>
        </w:tc>
        <w:tc>
          <w:tcPr>
            <w:tcW w:w="1304" w:type="dxa"/>
          </w:tcPr>
          <w:p w14:paraId="71FCB607" w14:textId="77777777" w:rsidR="00E2676D" w:rsidRDefault="00F81091">
            <w:r>
              <w:rPr>
                <w:sz w:val="15"/>
              </w:rPr>
              <w:t>95%</w:t>
            </w:r>
          </w:p>
        </w:tc>
      </w:tr>
      <w:tr w:rsidR="00E2676D" w14:paraId="726F2482" w14:textId="77777777">
        <w:trPr>
          <w:jc w:val="center"/>
        </w:trPr>
        <w:tc>
          <w:tcPr>
            <w:tcW w:w="1134" w:type="dxa"/>
          </w:tcPr>
          <w:p w14:paraId="60CC1372" w14:textId="77777777" w:rsidR="00E2676D" w:rsidRDefault="00F81091">
            <w:r>
              <w:rPr>
                <w:sz w:val="15"/>
              </w:rPr>
              <w:t>SC2</w:t>
            </w:r>
          </w:p>
        </w:tc>
        <w:tc>
          <w:tcPr>
            <w:tcW w:w="3969" w:type="dxa"/>
          </w:tcPr>
          <w:p w14:paraId="1012E22C" w14:textId="77777777" w:rsidR="00E2676D" w:rsidRDefault="00F81091">
            <w:r>
              <w:rPr>
                <w:sz w:val="15"/>
              </w:rPr>
              <w:t>Starije osobe uključene u aktivnosti</w:t>
            </w:r>
          </w:p>
        </w:tc>
        <w:tc>
          <w:tcPr>
            <w:tcW w:w="1304" w:type="dxa"/>
          </w:tcPr>
          <w:p w14:paraId="3F7B58B9" w14:textId="77777777" w:rsidR="00E2676D" w:rsidRDefault="00F81091">
            <w:r>
              <w:rPr>
                <w:sz w:val="15"/>
              </w:rPr>
              <w:t>150–220</w:t>
            </w:r>
          </w:p>
        </w:tc>
        <w:tc>
          <w:tcPr>
            <w:tcW w:w="1304" w:type="dxa"/>
          </w:tcPr>
          <w:p w14:paraId="7A078785" w14:textId="77777777" w:rsidR="00E2676D" w:rsidRDefault="00F81091">
            <w:r>
              <w:rPr>
                <w:sz w:val="15"/>
              </w:rPr>
              <w:t>250–350</w:t>
            </w:r>
          </w:p>
        </w:tc>
        <w:tc>
          <w:tcPr>
            <w:tcW w:w="1304" w:type="dxa"/>
          </w:tcPr>
          <w:p w14:paraId="0DE7031D" w14:textId="77777777" w:rsidR="00E2676D" w:rsidRDefault="00F81091">
            <w:r>
              <w:rPr>
                <w:sz w:val="15"/>
              </w:rPr>
              <w:t>350–500</w:t>
            </w:r>
          </w:p>
        </w:tc>
      </w:tr>
      <w:tr w:rsidR="00E2676D" w14:paraId="648F955D" w14:textId="77777777">
        <w:trPr>
          <w:jc w:val="center"/>
        </w:trPr>
        <w:tc>
          <w:tcPr>
            <w:tcW w:w="1134" w:type="dxa"/>
          </w:tcPr>
          <w:p w14:paraId="2CD8792D" w14:textId="77777777" w:rsidR="00E2676D" w:rsidRDefault="00F81091">
            <w:r>
              <w:rPr>
                <w:sz w:val="15"/>
              </w:rPr>
              <w:lastRenderedPageBreak/>
              <w:t>SC2</w:t>
            </w:r>
          </w:p>
        </w:tc>
        <w:tc>
          <w:tcPr>
            <w:tcW w:w="3969" w:type="dxa"/>
          </w:tcPr>
          <w:p w14:paraId="07AD8732" w14:textId="77777777" w:rsidR="00E2676D" w:rsidRDefault="00F81091">
            <w:r>
              <w:rPr>
                <w:sz w:val="15"/>
              </w:rPr>
              <w:t>Međugeneracijske aktivnosti</w:t>
            </w:r>
          </w:p>
        </w:tc>
        <w:tc>
          <w:tcPr>
            <w:tcW w:w="1304" w:type="dxa"/>
          </w:tcPr>
          <w:p w14:paraId="27284675" w14:textId="77777777" w:rsidR="00E2676D" w:rsidRDefault="00F81091">
            <w:r>
              <w:rPr>
                <w:sz w:val="15"/>
              </w:rPr>
              <w:t>3–4</w:t>
            </w:r>
          </w:p>
        </w:tc>
        <w:tc>
          <w:tcPr>
            <w:tcW w:w="1304" w:type="dxa"/>
          </w:tcPr>
          <w:p w14:paraId="4F23C04F" w14:textId="77777777" w:rsidR="00E2676D" w:rsidRDefault="00F81091">
            <w:r>
              <w:rPr>
                <w:sz w:val="15"/>
              </w:rPr>
              <w:t>4–6</w:t>
            </w:r>
          </w:p>
        </w:tc>
        <w:tc>
          <w:tcPr>
            <w:tcW w:w="1304" w:type="dxa"/>
          </w:tcPr>
          <w:p w14:paraId="29956D51" w14:textId="77777777" w:rsidR="00E2676D" w:rsidRDefault="00F81091">
            <w:r>
              <w:rPr>
                <w:sz w:val="15"/>
              </w:rPr>
              <w:t>6–8</w:t>
            </w:r>
          </w:p>
        </w:tc>
      </w:tr>
      <w:tr w:rsidR="00E2676D" w14:paraId="27974350" w14:textId="77777777">
        <w:trPr>
          <w:jc w:val="center"/>
        </w:trPr>
        <w:tc>
          <w:tcPr>
            <w:tcW w:w="1134" w:type="dxa"/>
          </w:tcPr>
          <w:p w14:paraId="736201ED" w14:textId="77777777" w:rsidR="00E2676D" w:rsidRDefault="00F81091">
            <w:r>
              <w:rPr>
                <w:sz w:val="15"/>
              </w:rPr>
              <w:t>SC2</w:t>
            </w:r>
          </w:p>
        </w:tc>
        <w:tc>
          <w:tcPr>
            <w:tcW w:w="3969" w:type="dxa"/>
          </w:tcPr>
          <w:p w14:paraId="11F0C594" w14:textId="77777777" w:rsidR="00E2676D" w:rsidRDefault="00F81091">
            <w:r>
              <w:rPr>
                <w:sz w:val="15"/>
              </w:rPr>
              <w:t>Aktivnosti informiranja / info-kutak</w:t>
            </w:r>
          </w:p>
        </w:tc>
        <w:tc>
          <w:tcPr>
            <w:tcW w:w="1304" w:type="dxa"/>
          </w:tcPr>
          <w:p w14:paraId="5CD88892" w14:textId="77777777" w:rsidR="00E2676D" w:rsidRDefault="00F81091">
            <w:r>
              <w:rPr>
                <w:sz w:val="15"/>
              </w:rPr>
              <w:t>uspostava modela</w:t>
            </w:r>
          </w:p>
        </w:tc>
        <w:tc>
          <w:tcPr>
            <w:tcW w:w="1304" w:type="dxa"/>
          </w:tcPr>
          <w:p w14:paraId="79FC1FA7" w14:textId="77777777" w:rsidR="00E2676D" w:rsidRDefault="00F81091">
            <w:r>
              <w:rPr>
                <w:sz w:val="15"/>
              </w:rPr>
              <w:t>redovita provedba</w:t>
            </w:r>
          </w:p>
        </w:tc>
        <w:tc>
          <w:tcPr>
            <w:tcW w:w="1304" w:type="dxa"/>
          </w:tcPr>
          <w:p w14:paraId="585748F8" w14:textId="77777777" w:rsidR="00E2676D" w:rsidRDefault="00F81091">
            <w:r>
              <w:rPr>
                <w:sz w:val="15"/>
              </w:rPr>
              <w:t>standardiziran program</w:t>
            </w:r>
          </w:p>
        </w:tc>
      </w:tr>
      <w:tr w:rsidR="00E2676D" w14:paraId="290A02FB" w14:textId="77777777">
        <w:trPr>
          <w:jc w:val="center"/>
        </w:trPr>
        <w:tc>
          <w:tcPr>
            <w:tcW w:w="1134" w:type="dxa"/>
          </w:tcPr>
          <w:p w14:paraId="70FE1925" w14:textId="77777777" w:rsidR="00E2676D" w:rsidRDefault="00F81091">
            <w:r>
              <w:rPr>
                <w:sz w:val="15"/>
              </w:rPr>
              <w:t>SC3</w:t>
            </w:r>
          </w:p>
        </w:tc>
        <w:tc>
          <w:tcPr>
            <w:tcW w:w="3969" w:type="dxa"/>
          </w:tcPr>
          <w:p w14:paraId="5F178C69" w14:textId="77777777" w:rsidR="00E2676D" w:rsidRDefault="00F81091">
            <w:r>
              <w:rPr>
                <w:sz w:val="15"/>
              </w:rPr>
              <w:t>Mladi uključeni u upitnike, radionice i fokus-razgovore</w:t>
            </w:r>
          </w:p>
        </w:tc>
        <w:tc>
          <w:tcPr>
            <w:tcW w:w="1304" w:type="dxa"/>
          </w:tcPr>
          <w:p w14:paraId="25728E9C" w14:textId="77777777" w:rsidR="00E2676D" w:rsidRDefault="00F81091">
            <w:r>
              <w:rPr>
                <w:sz w:val="15"/>
              </w:rPr>
              <w:t>200+</w:t>
            </w:r>
          </w:p>
        </w:tc>
        <w:tc>
          <w:tcPr>
            <w:tcW w:w="1304" w:type="dxa"/>
          </w:tcPr>
          <w:p w14:paraId="36D5B0D1" w14:textId="77777777" w:rsidR="00E2676D" w:rsidRDefault="00F81091">
            <w:r>
              <w:rPr>
                <w:sz w:val="15"/>
              </w:rPr>
              <w:t>300+</w:t>
            </w:r>
          </w:p>
        </w:tc>
        <w:tc>
          <w:tcPr>
            <w:tcW w:w="1304" w:type="dxa"/>
          </w:tcPr>
          <w:p w14:paraId="3EED19F8" w14:textId="77777777" w:rsidR="00E2676D" w:rsidRDefault="00F81091">
            <w:r>
              <w:rPr>
                <w:sz w:val="15"/>
              </w:rPr>
              <w:t>400+</w:t>
            </w:r>
          </w:p>
        </w:tc>
      </w:tr>
      <w:tr w:rsidR="00E2676D" w14:paraId="04BA965F" w14:textId="77777777">
        <w:trPr>
          <w:jc w:val="center"/>
        </w:trPr>
        <w:tc>
          <w:tcPr>
            <w:tcW w:w="1134" w:type="dxa"/>
          </w:tcPr>
          <w:p w14:paraId="00212065" w14:textId="77777777" w:rsidR="00E2676D" w:rsidRDefault="00F81091">
            <w:r>
              <w:rPr>
                <w:sz w:val="15"/>
              </w:rPr>
              <w:t>SC3</w:t>
            </w:r>
          </w:p>
        </w:tc>
        <w:tc>
          <w:tcPr>
            <w:tcW w:w="3969" w:type="dxa"/>
          </w:tcPr>
          <w:p w14:paraId="11E46191" w14:textId="77777777" w:rsidR="00E2676D" w:rsidRDefault="00F81091">
            <w:r>
              <w:rPr>
                <w:sz w:val="15"/>
              </w:rPr>
              <w:t>Preporuke prema školama/JLS-u</w:t>
            </w:r>
          </w:p>
        </w:tc>
        <w:tc>
          <w:tcPr>
            <w:tcW w:w="1304" w:type="dxa"/>
          </w:tcPr>
          <w:p w14:paraId="017FA4DD" w14:textId="77777777" w:rsidR="00E2676D" w:rsidRDefault="00F81091">
            <w:r>
              <w:rPr>
                <w:sz w:val="15"/>
              </w:rPr>
              <w:t>2</w:t>
            </w:r>
          </w:p>
        </w:tc>
        <w:tc>
          <w:tcPr>
            <w:tcW w:w="1304" w:type="dxa"/>
          </w:tcPr>
          <w:p w14:paraId="18E46213" w14:textId="77777777" w:rsidR="00E2676D" w:rsidRDefault="00F81091">
            <w:r>
              <w:rPr>
                <w:sz w:val="15"/>
              </w:rPr>
              <w:t>3</w:t>
            </w:r>
          </w:p>
        </w:tc>
        <w:tc>
          <w:tcPr>
            <w:tcW w:w="1304" w:type="dxa"/>
          </w:tcPr>
          <w:p w14:paraId="0C9329E3" w14:textId="77777777" w:rsidR="00E2676D" w:rsidRDefault="00F81091">
            <w:r>
              <w:rPr>
                <w:sz w:val="15"/>
              </w:rPr>
              <w:t>4+</w:t>
            </w:r>
          </w:p>
        </w:tc>
      </w:tr>
      <w:tr w:rsidR="00E2676D" w14:paraId="0AD6B3C2" w14:textId="77777777">
        <w:trPr>
          <w:jc w:val="center"/>
        </w:trPr>
        <w:tc>
          <w:tcPr>
            <w:tcW w:w="1134" w:type="dxa"/>
          </w:tcPr>
          <w:p w14:paraId="05275E93" w14:textId="77777777" w:rsidR="00E2676D" w:rsidRDefault="00F81091">
            <w:r>
              <w:rPr>
                <w:sz w:val="15"/>
              </w:rPr>
              <w:t>SC4</w:t>
            </w:r>
          </w:p>
        </w:tc>
        <w:tc>
          <w:tcPr>
            <w:tcW w:w="3969" w:type="dxa"/>
          </w:tcPr>
          <w:p w14:paraId="5263E731" w14:textId="77777777" w:rsidR="00E2676D" w:rsidRDefault="00F81091">
            <w:r>
              <w:rPr>
                <w:sz w:val="15"/>
              </w:rPr>
              <w:t>VR / zelene radionice</w:t>
            </w:r>
          </w:p>
        </w:tc>
        <w:tc>
          <w:tcPr>
            <w:tcW w:w="1304" w:type="dxa"/>
          </w:tcPr>
          <w:p w14:paraId="5DA91683" w14:textId="77777777" w:rsidR="00E2676D" w:rsidRDefault="00F81091">
            <w:r>
              <w:rPr>
                <w:sz w:val="15"/>
              </w:rPr>
              <w:t>16–20</w:t>
            </w:r>
          </w:p>
        </w:tc>
        <w:tc>
          <w:tcPr>
            <w:tcW w:w="1304" w:type="dxa"/>
          </w:tcPr>
          <w:p w14:paraId="3AD193CE" w14:textId="77777777" w:rsidR="00E2676D" w:rsidRDefault="00F81091">
            <w:r>
              <w:rPr>
                <w:sz w:val="15"/>
              </w:rPr>
              <w:t>20–24</w:t>
            </w:r>
          </w:p>
        </w:tc>
        <w:tc>
          <w:tcPr>
            <w:tcW w:w="1304" w:type="dxa"/>
          </w:tcPr>
          <w:p w14:paraId="1520151D" w14:textId="77777777" w:rsidR="00E2676D" w:rsidRDefault="00F81091">
            <w:r>
              <w:rPr>
                <w:sz w:val="15"/>
              </w:rPr>
              <w:t>24–28</w:t>
            </w:r>
          </w:p>
        </w:tc>
      </w:tr>
      <w:tr w:rsidR="00E2676D" w14:paraId="3336EB71" w14:textId="77777777">
        <w:trPr>
          <w:jc w:val="center"/>
        </w:trPr>
        <w:tc>
          <w:tcPr>
            <w:tcW w:w="1134" w:type="dxa"/>
          </w:tcPr>
          <w:p w14:paraId="69BAD21F" w14:textId="77777777" w:rsidR="00E2676D" w:rsidRDefault="00F81091">
            <w:r>
              <w:rPr>
                <w:sz w:val="15"/>
              </w:rPr>
              <w:t>SC4</w:t>
            </w:r>
          </w:p>
        </w:tc>
        <w:tc>
          <w:tcPr>
            <w:tcW w:w="3969" w:type="dxa"/>
          </w:tcPr>
          <w:p w14:paraId="3F1BD564" w14:textId="77777777" w:rsidR="00E2676D" w:rsidRDefault="00F81091">
            <w:r>
              <w:rPr>
                <w:sz w:val="15"/>
              </w:rPr>
              <w:t>Nastavnici i stručnjaci uključeni u osposobljavanja</w:t>
            </w:r>
          </w:p>
        </w:tc>
        <w:tc>
          <w:tcPr>
            <w:tcW w:w="1304" w:type="dxa"/>
          </w:tcPr>
          <w:p w14:paraId="29D626E9" w14:textId="77777777" w:rsidR="00E2676D" w:rsidRDefault="00F81091">
            <w:r>
              <w:rPr>
                <w:sz w:val="15"/>
              </w:rPr>
              <w:t>30+</w:t>
            </w:r>
          </w:p>
        </w:tc>
        <w:tc>
          <w:tcPr>
            <w:tcW w:w="1304" w:type="dxa"/>
          </w:tcPr>
          <w:p w14:paraId="179F7A5C" w14:textId="77777777" w:rsidR="00E2676D" w:rsidRDefault="00F81091">
            <w:r>
              <w:rPr>
                <w:sz w:val="15"/>
              </w:rPr>
              <w:t>45+</w:t>
            </w:r>
          </w:p>
        </w:tc>
        <w:tc>
          <w:tcPr>
            <w:tcW w:w="1304" w:type="dxa"/>
          </w:tcPr>
          <w:p w14:paraId="5C25DA5C" w14:textId="77777777" w:rsidR="00E2676D" w:rsidRDefault="00F81091">
            <w:r>
              <w:rPr>
                <w:sz w:val="15"/>
              </w:rPr>
              <w:t>60+</w:t>
            </w:r>
          </w:p>
        </w:tc>
      </w:tr>
      <w:tr w:rsidR="00E2676D" w14:paraId="39417982" w14:textId="77777777">
        <w:trPr>
          <w:jc w:val="center"/>
        </w:trPr>
        <w:tc>
          <w:tcPr>
            <w:tcW w:w="1134" w:type="dxa"/>
          </w:tcPr>
          <w:p w14:paraId="5CF316BB" w14:textId="77777777" w:rsidR="00E2676D" w:rsidRDefault="00F81091">
            <w:r>
              <w:rPr>
                <w:sz w:val="15"/>
              </w:rPr>
              <w:t>SC5</w:t>
            </w:r>
          </w:p>
        </w:tc>
        <w:tc>
          <w:tcPr>
            <w:tcW w:w="3969" w:type="dxa"/>
          </w:tcPr>
          <w:p w14:paraId="74BBE51D" w14:textId="77777777" w:rsidR="00E2676D" w:rsidRDefault="00F81091">
            <w:r>
              <w:rPr>
                <w:sz w:val="15"/>
              </w:rPr>
              <w:t>Aktivna partnerstva</w:t>
            </w:r>
          </w:p>
        </w:tc>
        <w:tc>
          <w:tcPr>
            <w:tcW w:w="1304" w:type="dxa"/>
          </w:tcPr>
          <w:p w14:paraId="675179ED" w14:textId="77777777" w:rsidR="00E2676D" w:rsidRDefault="00F81091">
            <w:r>
              <w:rPr>
                <w:sz w:val="15"/>
              </w:rPr>
              <w:t>10–12</w:t>
            </w:r>
          </w:p>
        </w:tc>
        <w:tc>
          <w:tcPr>
            <w:tcW w:w="1304" w:type="dxa"/>
          </w:tcPr>
          <w:p w14:paraId="3BBF649F" w14:textId="77777777" w:rsidR="00E2676D" w:rsidRDefault="00F81091">
            <w:r>
              <w:rPr>
                <w:sz w:val="15"/>
              </w:rPr>
              <w:t>14–16</w:t>
            </w:r>
          </w:p>
        </w:tc>
        <w:tc>
          <w:tcPr>
            <w:tcW w:w="1304" w:type="dxa"/>
          </w:tcPr>
          <w:p w14:paraId="3883F457" w14:textId="77777777" w:rsidR="00E2676D" w:rsidRDefault="00F81091">
            <w:r>
              <w:rPr>
                <w:sz w:val="15"/>
              </w:rPr>
              <w:t>18+</w:t>
            </w:r>
          </w:p>
        </w:tc>
      </w:tr>
      <w:tr w:rsidR="00E2676D" w14:paraId="4A6C45A6" w14:textId="77777777">
        <w:trPr>
          <w:jc w:val="center"/>
        </w:trPr>
        <w:tc>
          <w:tcPr>
            <w:tcW w:w="1134" w:type="dxa"/>
          </w:tcPr>
          <w:p w14:paraId="1FDF4A25" w14:textId="77777777" w:rsidR="00E2676D" w:rsidRDefault="00F81091">
            <w:r>
              <w:rPr>
                <w:sz w:val="15"/>
              </w:rPr>
              <w:t>SC5</w:t>
            </w:r>
          </w:p>
        </w:tc>
        <w:tc>
          <w:tcPr>
            <w:tcW w:w="3969" w:type="dxa"/>
          </w:tcPr>
          <w:p w14:paraId="542C1FB8" w14:textId="77777777" w:rsidR="00E2676D" w:rsidRDefault="00F81091">
            <w:r>
              <w:rPr>
                <w:sz w:val="15"/>
              </w:rPr>
              <w:t>Javne objave / medijski sadržaji godišnje</w:t>
            </w:r>
          </w:p>
        </w:tc>
        <w:tc>
          <w:tcPr>
            <w:tcW w:w="1304" w:type="dxa"/>
          </w:tcPr>
          <w:p w14:paraId="3BC9AB1D" w14:textId="77777777" w:rsidR="00E2676D" w:rsidRDefault="00F81091">
            <w:r>
              <w:rPr>
                <w:sz w:val="15"/>
              </w:rPr>
              <w:t>30+</w:t>
            </w:r>
          </w:p>
        </w:tc>
        <w:tc>
          <w:tcPr>
            <w:tcW w:w="1304" w:type="dxa"/>
          </w:tcPr>
          <w:p w14:paraId="42B64623" w14:textId="77777777" w:rsidR="00E2676D" w:rsidRDefault="00F81091">
            <w:r>
              <w:rPr>
                <w:sz w:val="15"/>
              </w:rPr>
              <w:t>45+</w:t>
            </w:r>
          </w:p>
        </w:tc>
        <w:tc>
          <w:tcPr>
            <w:tcW w:w="1304" w:type="dxa"/>
          </w:tcPr>
          <w:p w14:paraId="65AD74F2" w14:textId="77777777" w:rsidR="00E2676D" w:rsidRDefault="00F81091">
            <w:r>
              <w:rPr>
                <w:sz w:val="15"/>
              </w:rPr>
              <w:t>60+</w:t>
            </w:r>
          </w:p>
        </w:tc>
      </w:tr>
    </w:tbl>
    <w:p w14:paraId="36B8D410" w14:textId="77777777" w:rsidR="00E2676D" w:rsidRDefault="00E2676D"/>
    <w:p w14:paraId="6BAC2CB9" w14:textId="77777777" w:rsidR="00E2676D" w:rsidRDefault="00F81091">
      <w:pPr>
        <w:pStyle w:val="Naslov1"/>
      </w:pPr>
      <w:r>
        <w:rPr>
          <w:rFonts w:ascii="Arial" w:hAnsi="Arial"/>
        </w:rPr>
        <w:t>9. Programska područja i prioritetne mjere</w:t>
      </w:r>
    </w:p>
    <w:p w14:paraId="473C96EA" w14:textId="77777777" w:rsidR="00E2676D" w:rsidRDefault="00F81091">
      <w:pPr>
        <w:pStyle w:val="Naslov2"/>
      </w:pPr>
      <w:r>
        <w:rPr>
          <w:rFonts w:ascii="Arial" w:hAnsi="Arial"/>
        </w:rPr>
        <w:t>9.1. Program aktivnog starenja i socijalnog uključivanja</w:t>
      </w:r>
    </w:p>
    <w:p w14:paraId="7A766373" w14:textId="77777777" w:rsidR="00E2676D" w:rsidRDefault="00F81091">
      <w:pPr>
        <w:spacing w:after="120" w:line="259" w:lineRule="auto"/>
        <w:jc w:val="both"/>
      </w:pPr>
      <w:r>
        <w:t>Ovo programsko područje postaje jedan od glavnih razvojnih stupova BBS-a. Cilj je razviti praktičan, lokalno primjenjiv i održiv model uključivanja starijih osoba i umirovljenika u društveni život, uz naglasak na one koji su rjeđe uključeni, teže dostupni ili žive u izolaciji.</w:t>
      </w:r>
    </w:p>
    <w:p w14:paraId="2AD227D1" w14:textId="77777777" w:rsidR="00E2676D" w:rsidRDefault="00F81091">
      <w:pPr>
        <w:pStyle w:val="Grafikeoznake"/>
        <w:spacing w:after="60"/>
        <w:ind w:left="283"/>
      </w:pPr>
      <w:r>
        <w:rPr>
          <w:sz w:val="20"/>
        </w:rPr>
        <w:t>Fizički i/ili mobilni info-kutak za starije osobe: pružanje osnovnih informacija o dostupnim uslugama, pravima, aktivnostima i mogućnostima uključivanja.</w:t>
      </w:r>
    </w:p>
    <w:p w14:paraId="5B4E4C46" w14:textId="77777777" w:rsidR="00E2676D" w:rsidRDefault="00F81091">
      <w:pPr>
        <w:pStyle w:val="Grafikeoznake"/>
        <w:spacing w:after="60"/>
        <w:ind w:left="283"/>
      </w:pPr>
      <w:r>
        <w:rPr>
          <w:sz w:val="20"/>
        </w:rPr>
        <w:t>Digitalna podrška: pomoć pri korištenju e-usluga, komunikacijskih alata, pametnih telefona i osnovnih digitalnih funkcija.</w:t>
      </w:r>
    </w:p>
    <w:p w14:paraId="65D100FB" w14:textId="77777777" w:rsidR="00E2676D" w:rsidRDefault="00F81091">
      <w:pPr>
        <w:pStyle w:val="Grafikeoznake"/>
        <w:spacing w:after="60"/>
        <w:ind w:left="283"/>
      </w:pPr>
      <w:r>
        <w:rPr>
          <w:sz w:val="20"/>
        </w:rPr>
        <w:t>Zdravlje, prevencija i aktivnost: radionice o zdravim navikama, mentalnom zdravlju, kretanju, prevenciji usamljenosti i sigurnosti u svakodnevnom životu.</w:t>
      </w:r>
    </w:p>
    <w:p w14:paraId="1E1F7813" w14:textId="77777777" w:rsidR="00E2676D" w:rsidRDefault="00F81091">
      <w:pPr>
        <w:pStyle w:val="Grafikeoznake"/>
        <w:spacing w:after="60"/>
        <w:ind w:left="283"/>
      </w:pPr>
      <w:r>
        <w:rPr>
          <w:sz w:val="20"/>
        </w:rPr>
        <w:t>Kreativne, kulturne i edukativne aktivnosti: sadržaji koji vraćaju osjećaj korisnosti, pripadnosti i osobnog razvoja.</w:t>
      </w:r>
    </w:p>
    <w:p w14:paraId="384E310B" w14:textId="77777777" w:rsidR="00E2676D" w:rsidRDefault="00F81091">
      <w:pPr>
        <w:pStyle w:val="Grafikeoznake"/>
        <w:spacing w:after="60"/>
        <w:ind w:left="283"/>
      </w:pPr>
      <w:r>
        <w:rPr>
          <w:sz w:val="20"/>
        </w:rPr>
        <w:t>Međugeneracijski susreti: povezivanje mladih i starijih kroz zajedničke radionice, digitalnu podršku, lokalne priče, volontiranje i akcije u zajednici.</w:t>
      </w:r>
    </w:p>
    <w:p w14:paraId="2ABC390E" w14:textId="77777777" w:rsidR="00E2676D" w:rsidRDefault="00F81091">
      <w:pPr>
        <w:pStyle w:val="Grafikeoznake"/>
        <w:spacing w:after="60"/>
        <w:ind w:left="283"/>
      </w:pPr>
      <w:r>
        <w:rPr>
          <w:sz w:val="20"/>
        </w:rPr>
        <w:t>Upućivanje i povezivanje: suradnja s HZSR-om, Obiteljskim centrom, HZZ-om, udrugama umirovljenika i JLS-om radi lakšeg uključivanja korisnika u odgovarajuće programe.</w:t>
      </w:r>
    </w:p>
    <w:p w14:paraId="11E5A18F" w14:textId="77777777" w:rsidR="00E2676D" w:rsidRDefault="00F81091">
      <w:pPr>
        <w:pStyle w:val="Naslov2"/>
      </w:pPr>
      <w:r>
        <w:rPr>
          <w:rFonts w:ascii="Arial" w:hAnsi="Arial"/>
        </w:rPr>
        <w:t>9.2. Program mladih, zapošljivosti i rada temeljenog na podacima</w:t>
      </w:r>
    </w:p>
    <w:p w14:paraId="3173ABC3" w14:textId="77777777" w:rsidR="00E2676D" w:rsidRDefault="00F81091">
      <w:pPr>
        <w:spacing w:after="120" w:line="259" w:lineRule="auto"/>
        <w:jc w:val="both"/>
      </w:pPr>
      <w:r>
        <w:t>BBS će nastaviti koristiti iskustvo iz Erasmus+ projekta YED kako bi rad s mladima bio više utemeljen na podacima, a manje na pretpostavkama. U razdoblju 2026. – 2028. udruga će razvijati jednostavne i redovite oblike ispitivanja potreba mladih, analize rezultata i pretvaranja nalaza u aktivnosti i preporuke.</w:t>
      </w:r>
    </w:p>
    <w:p w14:paraId="3D913640" w14:textId="77777777" w:rsidR="00E2676D" w:rsidRDefault="00F81091">
      <w:pPr>
        <w:pStyle w:val="Grafikeoznake"/>
        <w:spacing w:after="60"/>
        <w:ind w:left="283"/>
      </w:pPr>
      <w:r>
        <w:rPr>
          <w:sz w:val="20"/>
        </w:rPr>
        <w:t>Godišnji mini-upitnici o potrebama mladih, zapošljivosti, obrazovanju, mobilnosti i lokalnim mogućnostima.</w:t>
      </w:r>
    </w:p>
    <w:p w14:paraId="06DB09FF" w14:textId="77777777" w:rsidR="00E2676D" w:rsidRDefault="00F81091">
      <w:pPr>
        <w:pStyle w:val="Grafikeoznake"/>
        <w:spacing w:after="60"/>
        <w:ind w:left="283"/>
      </w:pPr>
      <w:r>
        <w:rPr>
          <w:sz w:val="20"/>
        </w:rPr>
        <w:t>Fokus-razgovori s mladima, školama, poslodavcima i lokalnim dionicima.</w:t>
      </w:r>
    </w:p>
    <w:p w14:paraId="1C1B3FD3" w14:textId="77777777" w:rsidR="00E2676D" w:rsidRDefault="00F81091">
      <w:pPr>
        <w:pStyle w:val="Grafikeoznake"/>
        <w:spacing w:after="60"/>
        <w:ind w:left="283"/>
      </w:pPr>
      <w:r>
        <w:rPr>
          <w:sz w:val="20"/>
        </w:rPr>
        <w:t>Radionice o digitalnim kompetencijama, zelenim vještinama, pisanju projekata, volontiranju i karijernom razvoju.</w:t>
      </w:r>
    </w:p>
    <w:p w14:paraId="5C6C405E" w14:textId="77777777" w:rsidR="00E2676D" w:rsidRDefault="00F81091">
      <w:pPr>
        <w:pStyle w:val="Grafikeoznake"/>
        <w:spacing w:after="60"/>
        <w:ind w:left="283"/>
      </w:pPr>
      <w:r>
        <w:rPr>
          <w:sz w:val="20"/>
        </w:rPr>
        <w:t>Uključivanje mladih u lokalne akcije i međugeneracijske aktivnosti.</w:t>
      </w:r>
    </w:p>
    <w:p w14:paraId="3FEE3143" w14:textId="77777777" w:rsidR="00E2676D" w:rsidRDefault="00F81091">
      <w:pPr>
        <w:pStyle w:val="Grafikeoznake"/>
        <w:spacing w:after="60"/>
        <w:ind w:left="283"/>
      </w:pPr>
      <w:r>
        <w:rPr>
          <w:sz w:val="20"/>
        </w:rPr>
        <w:t>Izrada kratkih preporuka za Grad Senj, škole i partnere na temelju prikupljenih podataka.</w:t>
      </w:r>
    </w:p>
    <w:p w14:paraId="2FE4AC62" w14:textId="77777777" w:rsidR="00E2676D" w:rsidRDefault="00F81091">
      <w:pPr>
        <w:pStyle w:val="Naslov2"/>
      </w:pPr>
      <w:r>
        <w:rPr>
          <w:rFonts w:ascii="Arial" w:hAnsi="Arial"/>
        </w:rPr>
        <w:t>9.3. Zeleno i digitalno obrazovanje s naglaskom na VR</w:t>
      </w:r>
    </w:p>
    <w:p w14:paraId="72B60BA8" w14:textId="77777777" w:rsidR="00E2676D" w:rsidRDefault="00F81091">
      <w:pPr>
        <w:spacing w:after="120" w:line="259" w:lineRule="auto"/>
        <w:jc w:val="both"/>
      </w:pPr>
      <w:r>
        <w:t>Zeleno i digitalno obrazovanje ostaje prepoznatljiva programska niša BBS-a. VR se ne koristi kao atrakcija sama po sebi, nego kao alat koji omogućuje iskustveno učenje o temama koje su učenicima i građanima često apstraktne: klimatske promjene, obnovljivi izvori energije, recikliranje, europska kulturna baština, digitalna transformacija i budućnost rada.</w:t>
      </w:r>
    </w:p>
    <w:p w14:paraId="4CEA26FD" w14:textId="77777777" w:rsidR="00E2676D" w:rsidRDefault="00F81091">
      <w:pPr>
        <w:pStyle w:val="Grafikeoznake"/>
        <w:spacing w:after="60"/>
        <w:ind w:left="283"/>
      </w:pPr>
      <w:r>
        <w:rPr>
          <w:sz w:val="20"/>
        </w:rPr>
        <w:t>Razvoj i provedba VR radionica u osnovnim i srednjim školama.</w:t>
      </w:r>
    </w:p>
    <w:p w14:paraId="4DE69499" w14:textId="77777777" w:rsidR="00E2676D" w:rsidRDefault="00F81091">
      <w:pPr>
        <w:pStyle w:val="Grafikeoznake"/>
        <w:spacing w:after="60"/>
        <w:ind w:left="283"/>
      </w:pPr>
      <w:r>
        <w:rPr>
          <w:sz w:val="20"/>
        </w:rPr>
        <w:t>Kratka osposobljavanja nastavnika za korištenje VR i iskustvenih metoda u nastavi.</w:t>
      </w:r>
    </w:p>
    <w:p w14:paraId="21DF7F82" w14:textId="77777777" w:rsidR="00E2676D" w:rsidRDefault="00F81091">
      <w:pPr>
        <w:pStyle w:val="Grafikeoznake"/>
        <w:spacing w:after="60"/>
        <w:ind w:left="283"/>
      </w:pPr>
      <w:r>
        <w:rPr>
          <w:sz w:val="20"/>
        </w:rPr>
        <w:t>Jednodnevne javne VR manifestacije za građane.</w:t>
      </w:r>
    </w:p>
    <w:p w14:paraId="162B7479" w14:textId="77777777" w:rsidR="00E2676D" w:rsidRDefault="00F81091">
      <w:pPr>
        <w:pStyle w:val="Grafikeoznake"/>
        <w:spacing w:after="60"/>
        <w:ind w:left="283"/>
      </w:pPr>
      <w:r>
        <w:rPr>
          <w:sz w:val="20"/>
        </w:rPr>
        <w:t>Zeleni mini-kurikul s temama energije, vode, otpada, bioraznolikosti i kružnog gospodarstva.</w:t>
      </w:r>
    </w:p>
    <w:p w14:paraId="1C1FFC0F" w14:textId="77777777" w:rsidR="00E2676D" w:rsidRDefault="00F81091">
      <w:pPr>
        <w:pStyle w:val="Grafikeoznake"/>
        <w:spacing w:after="60"/>
        <w:ind w:left="283"/>
      </w:pPr>
      <w:r>
        <w:rPr>
          <w:sz w:val="20"/>
        </w:rPr>
        <w:lastRenderedPageBreak/>
        <w:t>Praktične akcije u zajednici: hortikulturne aktivnosti, čišćenje prostora, recikliranje, lokalne kampanje.</w:t>
      </w:r>
    </w:p>
    <w:p w14:paraId="12158479" w14:textId="77777777" w:rsidR="00E2676D" w:rsidRDefault="00F81091">
      <w:pPr>
        <w:pStyle w:val="Naslov2"/>
      </w:pPr>
      <w:r>
        <w:rPr>
          <w:rFonts w:ascii="Arial" w:hAnsi="Arial"/>
        </w:rPr>
        <w:t>9.4. Jačanje kapaciteta OCD-a i lokalnih inicijativa</w:t>
      </w:r>
    </w:p>
    <w:p w14:paraId="5E87D233" w14:textId="77777777" w:rsidR="00E2676D" w:rsidRDefault="00F81091">
      <w:pPr>
        <w:spacing w:after="120" w:line="259" w:lineRule="auto"/>
        <w:jc w:val="both"/>
      </w:pPr>
      <w:r>
        <w:t>BBS želi postati organizacija koja ne provodi samo vlastite aktivnosti, nego pomaže i drugim manjim lokalnim organizacijama i inicijativama da razviju kvalitetnije programe. To je osobito važno u području aktivnog starenja, gdje su lokalne udruge često najbliže korisnicima, ali im nedostaju metodologija, administrativna podrška i mogućnost sustavnog financiranja.</w:t>
      </w:r>
    </w:p>
    <w:p w14:paraId="1B97C9DE" w14:textId="77777777" w:rsidR="00E2676D" w:rsidRDefault="00F81091">
      <w:pPr>
        <w:pStyle w:val="Grafikeoznake"/>
        <w:spacing w:after="60"/>
        <w:ind w:left="283"/>
      </w:pPr>
      <w:r>
        <w:rPr>
          <w:sz w:val="20"/>
        </w:rPr>
        <w:t>Mentorska podrška manjim udrugama u planiranju i evaluaciji aktivnosti.</w:t>
      </w:r>
    </w:p>
    <w:p w14:paraId="29280D3C" w14:textId="77777777" w:rsidR="00E2676D" w:rsidRDefault="00F81091">
      <w:pPr>
        <w:pStyle w:val="Grafikeoznake"/>
        <w:spacing w:after="60"/>
        <w:ind w:left="283"/>
      </w:pPr>
      <w:r>
        <w:rPr>
          <w:sz w:val="20"/>
        </w:rPr>
        <w:t>Radionice o pripremi projekata, vođenju dokumentacije, komunikaciji i financijskom praćenju.</w:t>
      </w:r>
    </w:p>
    <w:p w14:paraId="00908A7F" w14:textId="77777777" w:rsidR="00E2676D" w:rsidRDefault="00F81091">
      <w:pPr>
        <w:pStyle w:val="Grafikeoznake"/>
        <w:spacing w:after="60"/>
        <w:ind w:left="283"/>
      </w:pPr>
      <w:r>
        <w:rPr>
          <w:sz w:val="20"/>
        </w:rPr>
        <w:t>Razmjena praksi s iskusnijim udrugama iz drugih sredina.</w:t>
      </w:r>
    </w:p>
    <w:p w14:paraId="441DD97E" w14:textId="77777777" w:rsidR="00E2676D" w:rsidRDefault="00F81091">
      <w:pPr>
        <w:pStyle w:val="Grafikeoznake"/>
        <w:spacing w:after="60"/>
        <w:ind w:left="283"/>
      </w:pPr>
      <w:r>
        <w:rPr>
          <w:sz w:val="20"/>
        </w:rPr>
        <w:t>Razvoj zajedničkih prijava s organizacijama koje imaju pristup korisnicima, ali slabije administrativne kapacitete.</w:t>
      </w:r>
    </w:p>
    <w:p w14:paraId="482D88D2" w14:textId="77777777" w:rsidR="00E2676D" w:rsidRDefault="00F81091">
      <w:pPr>
        <w:pStyle w:val="Grafikeoznake"/>
        <w:spacing w:after="60"/>
        <w:ind w:left="283"/>
      </w:pPr>
      <w:r>
        <w:rPr>
          <w:sz w:val="20"/>
        </w:rPr>
        <w:t>Godišnji sastanak lokalnih OCD-ova, JLS-a i javnih ustanova radi usklađivanja potreba i planiranja suradnje.</w:t>
      </w:r>
    </w:p>
    <w:p w14:paraId="15E6C1A0" w14:textId="77777777" w:rsidR="00E2676D" w:rsidRDefault="00F81091">
      <w:pPr>
        <w:pStyle w:val="Naslov1"/>
      </w:pPr>
      <w:r>
        <w:rPr>
          <w:rFonts w:ascii="Arial" w:hAnsi="Arial"/>
        </w:rPr>
        <w:t>10. Partnerstva i međusektorska suradnja</w:t>
      </w:r>
    </w:p>
    <w:p w14:paraId="509EC8BA" w14:textId="77777777" w:rsidR="00E2676D" w:rsidRDefault="00F81091">
      <w:pPr>
        <w:spacing w:after="120" w:line="259" w:lineRule="auto"/>
        <w:jc w:val="both"/>
      </w:pPr>
      <w:r>
        <w:t>BBS će u razdoblju 2026. – 2028. razvijati partnerstva prema funkciji, a ne samo prema nazivu. Svaki partner treba imati jasnu ulogu: pristup korisnicima, stručnu podršku, prostor, logistiku, financiranje, informiranje, volontiranje, provedbu aktivnosti ili diseminaciju rezultata.</w:t>
      </w:r>
    </w:p>
    <w:tbl>
      <w:tblPr>
        <w:tblStyle w:val="Reetkatablice"/>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2835"/>
        <w:gridCol w:w="6236"/>
      </w:tblGrid>
      <w:tr w:rsidR="00E2676D" w14:paraId="5A09AB8A" w14:textId="77777777">
        <w:trPr>
          <w:jc w:val="center"/>
        </w:trPr>
        <w:tc>
          <w:tcPr>
            <w:tcW w:w="2835" w:type="dxa"/>
            <w:shd w:val="clear" w:color="auto" w:fill="1F4E79"/>
          </w:tcPr>
          <w:p w14:paraId="76876AD9" w14:textId="77777777" w:rsidR="00E2676D" w:rsidRDefault="00F81091">
            <w:r>
              <w:rPr>
                <w:b/>
                <w:color w:val="FFFFFF"/>
                <w:sz w:val="16"/>
              </w:rPr>
              <w:t>Partner / sektor</w:t>
            </w:r>
          </w:p>
        </w:tc>
        <w:tc>
          <w:tcPr>
            <w:tcW w:w="6236" w:type="dxa"/>
            <w:shd w:val="clear" w:color="auto" w:fill="1F4E79"/>
          </w:tcPr>
          <w:p w14:paraId="441AFA85" w14:textId="77777777" w:rsidR="00E2676D" w:rsidRDefault="00F81091">
            <w:r>
              <w:rPr>
                <w:b/>
                <w:color w:val="FFFFFF"/>
                <w:sz w:val="16"/>
              </w:rPr>
              <w:t>Planirana uloga</w:t>
            </w:r>
          </w:p>
        </w:tc>
      </w:tr>
      <w:tr w:rsidR="00E2676D" w14:paraId="04ED2D6D" w14:textId="77777777">
        <w:trPr>
          <w:jc w:val="center"/>
        </w:trPr>
        <w:tc>
          <w:tcPr>
            <w:tcW w:w="2835" w:type="dxa"/>
          </w:tcPr>
          <w:p w14:paraId="4006A433" w14:textId="77777777" w:rsidR="00E2676D" w:rsidRDefault="00F81091">
            <w:r>
              <w:rPr>
                <w:sz w:val="16"/>
              </w:rPr>
              <w:t>Grad Senj i druge JLS</w:t>
            </w:r>
          </w:p>
        </w:tc>
        <w:tc>
          <w:tcPr>
            <w:tcW w:w="6236" w:type="dxa"/>
          </w:tcPr>
          <w:p w14:paraId="59D614EA" w14:textId="77777777" w:rsidR="00E2676D" w:rsidRDefault="00F81091">
            <w:r>
              <w:rPr>
                <w:sz w:val="16"/>
              </w:rPr>
              <w:t>Strateško usklađivanje, prostor, logistika, informiranje građana, suorganizacija događanja, podrška održivosti programa.</w:t>
            </w:r>
          </w:p>
        </w:tc>
      </w:tr>
      <w:tr w:rsidR="00E2676D" w14:paraId="4599B9FC" w14:textId="77777777">
        <w:trPr>
          <w:jc w:val="center"/>
        </w:trPr>
        <w:tc>
          <w:tcPr>
            <w:tcW w:w="2835" w:type="dxa"/>
          </w:tcPr>
          <w:p w14:paraId="19F46EF7" w14:textId="77777777" w:rsidR="00E2676D" w:rsidRDefault="00F81091">
            <w:r>
              <w:rPr>
                <w:sz w:val="16"/>
              </w:rPr>
              <w:t>Hrvatski zavod za socijalni rad – nadležni uredi</w:t>
            </w:r>
          </w:p>
        </w:tc>
        <w:tc>
          <w:tcPr>
            <w:tcW w:w="6236" w:type="dxa"/>
          </w:tcPr>
          <w:p w14:paraId="5151AE54" w14:textId="77777777" w:rsidR="00E2676D" w:rsidRDefault="00F81091">
            <w:r>
              <w:rPr>
                <w:sz w:val="16"/>
              </w:rPr>
              <w:t>Identifikacija potreba, upućivanje korisnika, stručni doprinos programima socijalnog uključivanja i zaštite ranjivih skupina.</w:t>
            </w:r>
          </w:p>
        </w:tc>
      </w:tr>
      <w:tr w:rsidR="00E2676D" w14:paraId="7D3FA880" w14:textId="77777777">
        <w:trPr>
          <w:jc w:val="center"/>
        </w:trPr>
        <w:tc>
          <w:tcPr>
            <w:tcW w:w="2835" w:type="dxa"/>
          </w:tcPr>
          <w:p w14:paraId="3580E0D9" w14:textId="77777777" w:rsidR="00E2676D" w:rsidRDefault="00F81091">
            <w:r>
              <w:rPr>
                <w:sz w:val="16"/>
              </w:rPr>
              <w:t>Obiteljski centar – Područna služba Ličko-senjska</w:t>
            </w:r>
          </w:p>
        </w:tc>
        <w:tc>
          <w:tcPr>
            <w:tcW w:w="6236" w:type="dxa"/>
          </w:tcPr>
          <w:p w14:paraId="2C3EB8AE" w14:textId="77777777" w:rsidR="00E2676D" w:rsidRDefault="00F81091">
            <w:r>
              <w:rPr>
                <w:sz w:val="16"/>
              </w:rPr>
              <w:t>Suradnja u preventivnim programima, podrška obiteljima, mentalno zdravlje, roditeljstvo, međugeneracijska solidarnost.</w:t>
            </w:r>
          </w:p>
        </w:tc>
      </w:tr>
      <w:tr w:rsidR="00E2676D" w14:paraId="3784BF79" w14:textId="77777777">
        <w:trPr>
          <w:jc w:val="center"/>
        </w:trPr>
        <w:tc>
          <w:tcPr>
            <w:tcW w:w="2835" w:type="dxa"/>
          </w:tcPr>
          <w:p w14:paraId="0E3026AC" w14:textId="77777777" w:rsidR="00E2676D" w:rsidRDefault="00F81091">
            <w:r>
              <w:rPr>
                <w:sz w:val="16"/>
              </w:rPr>
              <w:t>Hrvatski zavod za zapošljavanje – nadležna ispostava/ured</w:t>
            </w:r>
          </w:p>
        </w:tc>
        <w:tc>
          <w:tcPr>
            <w:tcW w:w="6236" w:type="dxa"/>
          </w:tcPr>
          <w:p w14:paraId="684844D0" w14:textId="77777777" w:rsidR="00E2676D" w:rsidRDefault="00F81091">
            <w:r>
              <w:rPr>
                <w:sz w:val="16"/>
              </w:rPr>
              <w:t>Podrška u programima zapošljivosti, informiranje nezaposlenih, karijerno savjetovanje, uključivanje mladih i osoba iz ranjivih skupina.</w:t>
            </w:r>
          </w:p>
        </w:tc>
      </w:tr>
      <w:tr w:rsidR="00E2676D" w14:paraId="4BA7B32F" w14:textId="77777777">
        <w:trPr>
          <w:jc w:val="center"/>
        </w:trPr>
        <w:tc>
          <w:tcPr>
            <w:tcW w:w="2835" w:type="dxa"/>
          </w:tcPr>
          <w:p w14:paraId="7AB24B9C" w14:textId="77777777" w:rsidR="00E2676D" w:rsidRDefault="00F81091">
            <w:r>
              <w:rPr>
                <w:sz w:val="16"/>
              </w:rPr>
              <w:t>Udruga umirovljenika grada Senja</w:t>
            </w:r>
          </w:p>
        </w:tc>
        <w:tc>
          <w:tcPr>
            <w:tcW w:w="6236" w:type="dxa"/>
          </w:tcPr>
          <w:p w14:paraId="250BAAE4" w14:textId="77777777" w:rsidR="00E2676D" w:rsidRDefault="00F81091">
            <w:r>
              <w:rPr>
                <w:sz w:val="16"/>
              </w:rPr>
              <w:t>Izravan pristup starijim osobama, lokalno povjerenje, suorganizacija aktivnosti, razumijevanje potreba umirovljenika.</w:t>
            </w:r>
          </w:p>
        </w:tc>
      </w:tr>
      <w:tr w:rsidR="00E2676D" w14:paraId="4D19404C" w14:textId="77777777">
        <w:trPr>
          <w:jc w:val="center"/>
        </w:trPr>
        <w:tc>
          <w:tcPr>
            <w:tcW w:w="2835" w:type="dxa"/>
          </w:tcPr>
          <w:p w14:paraId="7B92016A" w14:textId="77777777" w:rsidR="00E2676D" w:rsidRDefault="00F81091">
            <w:r>
              <w:rPr>
                <w:sz w:val="16"/>
              </w:rPr>
              <w:t>Udruga Pet Plus i druge iskusne OCD organizacije</w:t>
            </w:r>
          </w:p>
        </w:tc>
        <w:tc>
          <w:tcPr>
            <w:tcW w:w="6236" w:type="dxa"/>
          </w:tcPr>
          <w:p w14:paraId="2B4D3C91" w14:textId="77777777" w:rsidR="00E2676D" w:rsidRDefault="00F81091">
            <w:r>
              <w:rPr>
                <w:sz w:val="16"/>
              </w:rPr>
              <w:t>Prijenos znanja, mentorstvo, razvoj metodologija za ranjive skupine, zajedničke prijave i razmjena praksi.</w:t>
            </w:r>
          </w:p>
        </w:tc>
      </w:tr>
      <w:tr w:rsidR="00E2676D" w14:paraId="5DB086FD" w14:textId="77777777">
        <w:trPr>
          <w:jc w:val="center"/>
        </w:trPr>
        <w:tc>
          <w:tcPr>
            <w:tcW w:w="2835" w:type="dxa"/>
          </w:tcPr>
          <w:p w14:paraId="5CC4713C" w14:textId="77777777" w:rsidR="00E2676D" w:rsidRDefault="00F81091">
            <w:r>
              <w:rPr>
                <w:sz w:val="16"/>
              </w:rPr>
              <w:t>Škole i obrazovne ustanove</w:t>
            </w:r>
          </w:p>
        </w:tc>
        <w:tc>
          <w:tcPr>
            <w:tcW w:w="6236" w:type="dxa"/>
          </w:tcPr>
          <w:p w14:paraId="7738EB87" w14:textId="77777777" w:rsidR="00E2676D" w:rsidRDefault="00F81091">
            <w:r>
              <w:rPr>
                <w:sz w:val="16"/>
              </w:rPr>
              <w:t>Provedba edukacija za mlade, VR radionice, zelene aktivnosti, upitnici i fokus-razgovori.</w:t>
            </w:r>
          </w:p>
        </w:tc>
      </w:tr>
      <w:tr w:rsidR="00E2676D" w14:paraId="45FEC680" w14:textId="77777777">
        <w:trPr>
          <w:jc w:val="center"/>
        </w:trPr>
        <w:tc>
          <w:tcPr>
            <w:tcW w:w="2835" w:type="dxa"/>
          </w:tcPr>
          <w:p w14:paraId="583775F2" w14:textId="77777777" w:rsidR="00E2676D" w:rsidRDefault="00F81091">
            <w:r>
              <w:rPr>
                <w:sz w:val="16"/>
              </w:rPr>
              <w:t>Knjižnice, kulturne i sportske ustanove</w:t>
            </w:r>
          </w:p>
        </w:tc>
        <w:tc>
          <w:tcPr>
            <w:tcW w:w="6236" w:type="dxa"/>
          </w:tcPr>
          <w:p w14:paraId="62B49D2E" w14:textId="77777777" w:rsidR="00E2676D" w:rsidRDefault="00F81091">
            <w:r>
              <w:rPr>
                <w:sz w:val="16"/>
              </w:rPr>
              <w:t>Prostor, programi za starije i mlade, javna događanja i kulturno-edukativni sadržaji.</w:t>
            </w:r>
          </w:p>
        </w:tc>
      </w:tr>
      <w:tr w:rsidR="00E2676D" w14:paraId="2717E684" w14:textId="77777777">
        <w:trPr>
          <w:jc w:val="center"/>
        </w:trPr>
        <w:tc>
          <w:tcPr>
            <w:tcW w:w="2835" w:type="dxa"/>
          </w:tcPr>
          <w:p w14:paraId="5A11FFB4" w14:textId="77777777" w:rsidR="00E2676D" w:rsidRDefault="00F81091">
            <w:r>
              <w:rPr>
                <w:sz w:val="16"/>
              </w:rPr>
              <w:t>Poslovni sektor i donatori</w:t>
            </w:r>
          </w:p>
        </w:tc>
        <w:tc>
          <w:tcPr>
            <w:tcW w:w="6236" w:type="dxa"/>
          </w:tcPr>
          <w:p w14:paraId="7F8B891C" w14:textId="77777777" w:rsidR="00E2676D" w:rsidRDefault="00F81091">
            <w:r>
              <w:rPr>
                <w:sz w:val="16"/>
              </w:rPr>
              <w:t>Sponzorstva, oprema, stručna podrška, društveno odgovorne aktivnosti, povezivanje mladih s tržištem rada.</w:t>
            </w:r>
          </w:p>
        </w:tc>
      </w:tr>
      <w:tr w:rsidR="00E2676D" w14:paraId="2D8266A3" w14:textId="77777777">
        <w:trPr>
          <w:jc w:val="center"/>
        </w:trPr>
        <w:tc>
          <w:tcPr>
            <w:tcW w:w="2835" w:type="dxa"/>
          </w:tcPr>
          <w:p w14:paraId="5AF32CCB" w14:textId="77777777" w:rsidR="00E2676D" w:rsidRDefault="00F81091">
            <w:r>
              <w:rPr>
                <w:sz w:val="16"/>
              </w:rPr>
              <w:t>Mediji i komunikacijski partneri</w:t>
            </w:r>
          </w:p>
        </w:tc>
        <w:tc>
          <w:tcPr>
            <w:tcW w:w="6236" w:type="dxa"/>
          </w:tcPr>
          <w:p w14:paraId="3E0A5597" w14:textId="77777777" w:rsidR="00E2676D" w:rsidRDefault="00F81091">
            <w:r>
              <w:rPr>
                <w:sz w:val="16"/>
              </w:rPr>
              <w:t>Promocija aktivnosti, vidljivost rezultata i javno senzibiliziranje za potrebe starijih, mladih i ruralne zajednice.</w:t>
            </w:r>
          </w:p>
        </w:tc>
      </w:tr>
    </w:tbl>
    <w:p w14:paraId="7EA83A73" w14:textId="77777777" w:rsidR="00E2676D" w:rsidRDefault="00E2676D"/>
    <w:p w14:paraId="16D759AC" w14:textId="77777777" w:rsidR="00E2676D" w:rsidRDefault="00F81091">
      <w:pPr>
        <w:pStyle w:val="Naslov2"/>
      </w:pPr>
      <w:r>
        <w:rPr>
          <w:rFonts w:ascii="Arial" w:hAnsi="Arial"/>
        </w:rPr>
        <w:t>10.1. Model suradnje s JLS-om i javnim sustavima</w:t>
      </w:r>
    </w:p>
    <w:p w14:paraId="5E97D3C1" w14:textId="77777777" w:rsidR="00E2676D" w:rsidRDefault="00F81091">
      <w:pPr>
        <w:spacing w:after="120" w:line="259" w:lineRule="auto"/>
        <w:jc w:val="both"/>
      </w:pPr>
      <w:r>
        <w:t>Suradnja s JLS-om, HZSR-om, HZZ-om i Obiteljskim centrom mora se odvijati kroz redovitu komunikaciju i jednostavne protokole suradnje. BBS neće preuzimati ulogu javnih službi, nego će svojim programima nadopunjavati sustav tamo gdje postoji prostor za prevenciju, edukaciju, informiranje, socijalnu aktivaciju i upućivanje korisnika.</w:t>
      </w:r>
    </w:p>
    <w:p w14:paraId="01A37CC4" w14:textId="77777777" w:rsidR="00E2676D" w:rsidRDefault="00F81091">
      <w:pPr>
        <w:pStyle w:val="Grafikeoznake"/>
        <w:spacing w:after="60"/>
        <w:ind w:left="283"/>
      </w:pPr>
      <w:r>
        <w:rPr>
          <w:sz w:val="20"/>
        </w:rPr>
        <w:t>Jednom godišnje organizirati partnerski sastanak o potrebama mladih, starijih osoba i ranjivih skupina.</w:t>
      </w:r>
    </w:p>
    <w:p w14:paraId="77F62306" w14:textId="77777777" w:rsidR="00E2676D" w:rsidRDefault="00F81091">
      <w:pPr>
        <w:pStyle w:val="Grafikeoznake"/>
        <w:spacing w:after="60"/>
        <w:ind w:left="283"/>
      </w:pPr>
      <w:r>
        <w:rPr>
          <w:sz w:val="20"/>
        </w:rPr>
        <w:t>Dogovoriti osnovne kontakte za upućivanje korisnika prema aktivnostima BBS-a i prema javnim uslugama.</w:t>
      </w:r>
    </w:p>
    <w:p w14:paraId="38AA8362" w14:textId="77777777" w:rsidR="00E2676D" w:rsidRDefault="00F81091">
      <w:pPr>
        <w:pStyle w:val="Grafikeoznake"/>
        <w:spacing w:after="60"/>
        <w:ind w:left="283"/>
      </w:pPr>
      <w:r>
        <w:rPr>
          <w:sz w:val="20"/>
        </w:rPr>
        <w:t>Kod svake veće aktivnosti unaprijed definirati tko informira korisnike, tko osigurava prostor, tko vodi evidencije i tko prati rezultate.</w:t>
      </w:r>
    </w:p>
    <w:p w14:paraId="007F22B1" w14:textId="77777777" w:rsidR="00E2676D" w:rsidRDefault="00F81091">
      <w:pPr>
        <w:pStyle w:val="Grafikeoznake"/>
        <w:spacing w:after="60"/>
        <w:ind w:left="283"/>
      </w:pPr>
      <w:r>
        <w:rPr>
          <w:sz w:val="20"/>
        </w:rPr>
        <w:t>Razvijati zajedničke projektne prijave samo kada su uloge partnera jasne i provedive.</w:t>
      </w:r>
    </w:p>
    <w:p w14:paraId="28629CD8" w14:textId="77777777" w:rsidR="00E2676D" w:rsidRPr="006F31A4" w:rsidRDefault="00F81091">
      <w:pPr>
        <w:pStyle w:val="Grafikeoznake"/>
        <w:spacing w:after="60"/>
        <w:ind w:left="283"/>
      </w:pPr>
      <w:r>
        <w:rPr>
          <w:sz w:val="20"/>
        </w:rPr>
        <w:t xml:space="preserve">Po završetku većih aktivnosti pripremiti kratak izvještaj za partnere s brojem </w:t>
      </w:r>
      <w:proofErr w:type="spellStart"/>
      <w:r>
        <w:rPr>
          <w:sz w:val="20"/>
        </w:rPr>
        <w:t>sudionika</w:t>
      </w:r>
      <w:proofErr w:type="spellEnd"/>
      <w:r>
        <w:rPr>
          <w:sz w:val="20"/>
        </w:rPr>
        <w:t xml:space="preserve">, </w:t>
      </w:r>
      <w:proofErr w:type="spellStart"/>
      <w:r>
        <w:rPr>
          <w:sz w:val="20"/>
        </w:rPr>
        <w:t>rezultatima</w:t>
      </w:r>
      <w:proofErr w:type="spellEnd"/>
      <w:r>
        <w:rPr>
          <w:sz w:val="20"/>
        </w:rPr>
        <w:t xml:space="preserve"> </w:t>
      </w:r>
      <w:proofErr w:type="spellStart"/>
      <w:r>
        <w:rPr>
          <w:sz w:val="20"/>
        </w:rPr>
        <w:t>i</w:t>
      </w:r>
      <w:proofErr w:type="spellEnd"/>
      <w:r>
        <w:rPr>
          <w:sz w:val="20"/>
        </w:rPr>
        <w:t xml:space="preserve"> </w:t>
      </w:r>
      <w:proofErr w:type="spellStart"/>
      <w:r>
        <w:rPr>
          <w:sz w:val="20"/>
        </w:rPr>
        <w:t>preporukama</w:t>
      </w:r>
      <w:proofErr w:type="spellEnd"/>
      <w:r>
        <w:rPr>
          <w:sz w:val="20"/>
        </w:rPr>
        <w:t>.</w:t>
      </w:r>
    </w:p>
    <w:p w14:paraId="64EF2AD6" w14:textId="6BBC4A6E" w:rsidR="006F31A4" w:rsidRDefault="00C56C98" w:rsidP="006F31A4">
      <w:pPr>
        <w:pStyle w:val="Naslov2"/>
        <w:rPr>
          <w:rFonts w:ascii="Times New Roman" w:hAnsi="Times New Roman"/>
          <w:sz w:val="36"/>
        </w:rPr>
      </w:pPr>
      <w:r>
        <w:lastRenderedPageBreak/>
        <w:t>11</w:t>
      </w:r>
      <w:r w:rsidR="006F31A4">
        <w:t xml:space="preserve">. </w:t>
      </w:r>
      <w:proofErr w:type="spellStart"/>
      <w:r w:rsidR="006F31A4">
        <w:t>Projekti</w:t>
      </w:r>
      <w:proofErr w:type="spellEnd"/>
      <w:r w:rsidR="006F31A4">
        <w:t xml:space="preserve"> </w:t>
      </w:r>
    </w:p>
    <w:p w14:paraId="464B47F5" w14:textId="77777777" w:rsidR="006F31A4" w:rsidRDefault="006F31A4" w:rsidP="006F31A4">
      <w:pPr>
        <w:pStyle w:val="StandardWeb"/>
      </w:pPr>
      <w:r>
        <w:t>Tijekom razdoblja 2026. – 2028. godine organizacija planira razvoj i provedbu projekata usmjerenih na aktivno starenje, međugeneracijsku solidarnost, socijalno uključivanje, razvoj digitalnih i zelenih kompetencija, edukativne aktivnosti te jačanje kapaciteta lokalne zajednice.</w:t>
      </w:r>
    </w:p>
    <w:p w14:paraId="51145147" w14:textId="77777777" w:rsidR="006F31A4" w:rsidRDefault="006F31A4" w:rsidP="006F31A4">
      <w:pPr>
        <w:pStyle w:val="StandardWeb"/>
      </w:pPr>
      <w:r>
        <w:t xml:space="preserve">BBS će nastaviti razvijati projekte i aktivnosti temeljene na dosadašnjem iskustvu organizacije u provedbi nacionalnih i međunarodnih programa, uključujući projekte „Zero Waste Network”, „Virtualno učenje – stvarne promjene”, „VR 4 EU Senj” i Erasmus+ projekt „Youth </w:t>
      </w:r>
      <w:proofErr w:type="spellStart"/>
      <w:r>
        <w:t>Employability</w:t>
      </w:r>
      <w:proofErr w:type="spellEnd"/>
      <w:r>
        <w:t xml:space="preserve"> Data </w:t>
      </w:r>
      <w:proofErr w:type="spellStart"/>
      <w:r>
        <w:t>Relevance</w:t>
      </w:r>
      <w:proofErr w:type="spellEnd"/>
      <w:r>
        <w:t xml:space="preserve">, </w:t>
      </w:r>
      <w:proofErr w:type="spellStart"/>
      <w:r>
        <w:t>Gathering</w:t>
      </w:r>
      <w:proofErr w:type="spellEnd"/>
      <w:r>
        <w:t xml:space="preserve"> </w:t>
      </w:r>
      <w:proofErr w:type="spellStart"/>
      <w:r>
        <w:t>and</w:t>
      </w:r>
      <w:proofErr w:type="spellEnd"/>
      <w:r>
        <w:t xml:space="preserve"> Processing”, kroz koje je organizacija razvila iskustvo u području rada s mladima, održivog razvoja, digitalnih kompetencija, VR edukacija i međunarodne suradnje.</w:t>
      </w:r>
    </w:p>
    <w:p w14:paraId="137EF161" w14:textId="77777777" w:rsidR="006F31A4" w:rsidRDefault="006F31A4" w:rsidP="006F31A4">
      <w:pPr>
        <w:pStyle w:val="StandardWeb"/>
      </w:pPr>
      <w:r>
        <w:t>Organizacija će kontinuirano pratiti mogućnosti novih natječaja i izvora financiranja na lokalnoj, nacionalnoj i europskoj razini te razvijati partnerstva s organizacijama civilnog društva, javnim institucijama, obrazovnim ustanovama i drugim relevantnim dionicima radi provedbe zajedničkih projekata i aktivnosti.</w:t>
      </w:r>
    </w:p>
    <w:p w14:paraId="07FECEE3" w14:textId="4FB6EB02" w:rsidR="006F31A4" w:rsidRDefault="00C56C98" w:rsidP="006F31A4">
      <w:pPr>
        <w:pStyle w:val="Naslov3"/>
      </w:pPr>
      <w:r>
        <w:t>11</w:t>
      </w:r>
      <w:r w:rsidR="006F31A4">
        <w:t>.1. ESF+</w:t>
      </w:r>
    </w:p>
    <w:p w14:paraId="55539A3A" w14:textId="77777777" w:rsidR="006F31A4" w:rsidRDefault="006F31A4" w:rsidP="006F31A4">
      <w:pPr>
        <w:pStyle w:val="StandardWeb"/>
      </w:pPr>
      <w:r>
        <w:t>Jedan od važnijih razvojnih smjerova organizacije u strateškom razdoblju predstavlja projekt „Bura promjene”, pripreman tijekom 2025. godine kao odgovor na potrebe starijih osoba, umirovljenika i organizacija civilnog društva u području aktivnog starenja, informiranja korisnika, socijalnog uključivanja i razvoja lokalnih sustava podrške.</w:t>
      </w:r>
    </w:p>
    <w:p w14:paraId="03509304" w14:textId="77777777" w:rsidR="006F31A4" w:rsidRDefault="006F31A4" w:rsidP="006F31A4">
      <w:pPr>
        <w:pStyle w:val="StandardWeb"/>
      </w:pPr>
      <w:r>
        <w:t>Projekt uključuje razvoj info-kutka za starije osobe, aktivnosti informiranja, međugeneracijske programe, radionice i jačanje kapaciteta organizacija civilnog društva kroz suradnju s lokalnim partnerima i javnim ustanovama.</w:t>
      </w:r>
    </w:p>
    <w:p w14:paraId="4524C22A" w14:textId="77777777" w:rsidR="006F31A4" w:rsidRDefault="006F31A4" w:rsidP="006F31A4">
      <w:pPr>
        <w:pStyle w:val="StandardWeb"/>
      </w:pPr>
      <w:r>
        <w:t>U trenutku izrade ovog Strateškog plana status odobrenja projekta još nije bio poznat, zbog čega će opseg aktivnosti i dinamika provedbe tijekom strateškog razdoblja ovisiti o rezultatima natječajnih postupaka i dostupnim financijskim sredstvima. Neovisno o tome, organizacija projekt prepoznaje kao jedan od ključnih razvojnih smjerova BBS-a u području aktivnog starenja, međugeneracijske solidarnosti i socijalnog uključivanja građana.</w:t>
      </w:r>
    </w:p>
    <w:p w14:paraId="2E39AA91" w14:textId="4DD4CED1" w:rsidR="006F31A4" w:rsidRDefault="00C56C98" w:rsidP="006F31A4">
      <w:pPr>
        <w:pStyle w:val="Naslov3"/>
      </w:pPr>
      <w:r>
        <w:t>11</w:t>
      </w:r>
      <w:r w:rsidR="006F31A4">
        <w:t>.2. Erasmus+</w:t>
      </w:r>
    </w:p>
    <w:p w14:paraId="61626EFC" w14:textId="77777777" w:rsidR="00DD4764" w:rsidRPr="00DD4764" w:rsidRDefault="00DD4764" w:rsidP="00DD4764">
      <w:pPr>
        <w:pStyle w:val="Grafikeoznake"/>
        <w:spacing w:after="60"/>
        <w:ind w:left="-77"/>
        <w:rPr>
          <w:lang w:val="hr-HR"/>
        </w:rPr>
      </w:pPr>
      <w:r w:rsidRPr="00DD4764">
        <w:rPr>
          <w:lang w:val="hr-HR"/>
        </w:rPr>
        <w:t>Projekt „EMPATHY” Erasmus+ je KA152-YOU projekt razmjene mladih usmjeren na mentalno zdravlje mladih, emocionalnu otpornost, razvoj empatije i stvaranje sigurnog prostora za međusobnu podršku i razmjenu iskustava među mladima. Projekt će se provoditi u Madridu tijekom 2026. godine pod koordinacijom organizacije MAD for Europe iz Španjolske.</w:t>
      </w:r>
    </w:p>
    <w:p w14:paraId="1848A4FF" w14:textId="77777777" w:rsidR="00DD4764" w:rsidRPr="00DD4764" w:rsidRDefault="00DD4764" w:rsidP="00DD4764">
      <w:pPr>
        <w:pStyle w:val="Grafikeoznake"/>
        <w:spacing w:after="60"/>
        <w:ind w:left="-77"/>
        <w:rPr>
          <w:lang w:val="hr-HR"/>
        </w:rPr>
      </w:pPr>
      <w:r w:rsidRPr="00DD4764">
        <w:rPr>
          <w:lang w:val="hr-HR"/>
        </w:rPr>
        <w:t xml:space="preserve">Cilj projekta je povećati svijest mladih o važnosti mentalnog zdravlja, razvijati kulturu empatije, solidarnosti i međusobnog razumijevanja te mladima pružiti praktične alate za upravljanje emocijama, stresom, digitalnim pritiscima i izazovima svakodnevnog života. Aktivnosti projekta uključuju radionice </w:t>
      </w:r>
      <w:proofErr w:type="spellStart"/>
      <w:r w:rsidRPr="00DD4764">
        <w:rPr>
          <w:lang w:val="hr-HR"/>
        </w:rPr>
        <w:t>mindfulnessa</w:t>
      </w:r>
      <w:proofErr w:type="spellEnd"/>
      <w:r w:rsidRPr="00DD4764">
        <w:rPr>
          <w:lang w:val="hr-HR"/>
        </w:rPr>
        <w:t xml:space="preserve">, emocionalne pismenosti, </w:t>
      </w:r>
      <w:proofErr w:type="spellStart"/>
      <w:r w:rsidRPr="00DD4764">
        <w:rPr>
          <w:lang w:val="hr-HR"/>
        </w:rPr>
        <w:t>peer-support</w:t>
      </w:r>
      <w:proofErr w:type="spellEnd"/>
      <w:r w:rsidRPr="00DD4764">
        <w:rPr>
          <w:lang w:val="hr-HR"/>
        </w:rPr>
        <w:t xml:space="preserve"> aktivnosti, radionice s </w:t>
      </w:r>
      <w:proofErr w:type="spellStart"/>
      <w:r w:rsidRPr="00DD4764">
        <w:rPr>
          <w:lang w:val="hr-HR"/>
        </w:rPr>
        <w:t>mental</w:t>
      </w:r>
      <w:proofErr w:type="spellEnd"/>
      <w:r w:rsidRPr="00DD4764">
        <w:rPr>
          <w:lang w:val="hr-HR"/>
        </w:rPr>
        <w:t xml:space="preserve"> </w:t>
      </w:r>
      <w:proofErr w:type="spellStart"/>
      <w:r w:rsidRPr="00DD4764">
        <w:rPr>
          <w:lang w:val="hr-HR"/>
        </w:rPr>
        <w:t>health</w:t>
      </w:r>
      <w:proofErr w:type="spellEnd"/>
      <w:r w:rsidRPr="00DD4764">
        <w:rPr>
          <w:lang w:val="hr-HR"/>
        </w:rPr>
        <w:t xml:space="preserve"> stručnjacima, kampanje podizanja svijesti o mentalnom zdravlju te aktivnosti međukulturnog učenja i grupne refleksije.</w:t>
      </w:r>
    </w:p>
    <w:p w14:paraId="35EE903F" w14:textId="77777777" w:rsidR="00DD4764" w:rsidRPr="00DD4764" w:rsidRDefault="00DD4764" w:rsidP="00DD4764">
      <w:pPr>
        <w:pStyle w:val="Grafikeoznake"/>
        <w:spacing w:after="60"/>
        <w:ind w:left="-77"/>
        <w:rPr>
          <w:lang w:val="hr-HR"/>
        </w:rPr>
      </w:pPr>
      <w:r w:rsidRPr="00DD4764">
        <w:rPr>
          <w:lang w:val="hr-HR"/>
        </w:rPr>
        <w:t>Partneri na projektu su:</w:t>
      </w:r>
    </w:p>
    <w:p w14:paraId="1C2090EA" w14:textId="77777777" w:rsidR="00DD4764" w:rsidRPr="00DD4764" w:rsidRDefault="00DD4764" w:rsidP="00DD4764">
      <w:pPr>
        <w:pStyle w:val="Grafikeoznake"/>
        <w:numPr>
          <w:ilvl w:val="0"/>
          <w:numId w:val="10"/>
        </w:numPr>
        <w:spacing w:after="60"/>
        <w:rPr>
          <w:lang w:val="hr-HR"/>
        </w:rPr>
      </w:pPr>
      <w:r w:rsidRPr="00DD4764">
        <w:rPr>
          <w:lang w:val="hr-HR"/>
        </w:rPr>
        <w:t xml:space="preserve">MAD for Europe – Španjolska (koordinator projekta), </w:t>
      </w:r>
    </w:p>
    <w:p w14:paraId="28641430" w14:textId="77777777" w:rsidR="00DD4764" w:rsidRPr="00DD4764" w:rsidRDefault="00DD4764" w:rsidP="00DD4764">
      <w:pPr>
        <w:pStyle w:val="Grafikeoznake"/>
        <w:numPr>
          <w:ilvl w:val="0"/>
          <w:numId w:val="10"/>
        </w:numPr>
        <w:spacing w:after="60"/>
        <w:rPr>
          <w:lang w:val="hr-HR"/>
        </w:rPr>
      </w:pPr>
      <w:proofErr w:type="spellStart"/>
      <w:r w:rsidRPr="00DD4764">
        <w:rPr>
          <w:lang w:val="hr-HR"/>
        </w:rPr>
        <w:t>Spinniskola</w:t>
      </w:r>
      <w:proofErr w:type="spellEnd"/>
      <w:r w:rsidRPr="00DD4764">
        <w:rPr>
          <w:lang w:val="hr-HR"/>
        </w:rPr>
        <w:t xml:space="preserve"> </w:t>
      </w:r>
      <w:proofErr w:type="spellStart"/>
      <w:r w:rsidRPr="00DD4764">
        <w:rPr>
          <w:lang w:val="hr-HR"/>
        </w:rPr>
        <w:t>ry</w:t>
      </w:r>
      <w:proofErr w:type="spellEnd"/>
      <w:r w:rsidRPr="00DD4764">
        <w:rPr>
          <w:lang w:val="hr-HR"/>
        </w:rPr>
        <w:t xml:space="preserve"> – Finska, </w:t>
      </w:r>
    </w:p>
    <w:p w14:paraId="22672B3D" w14:textId="77777777" w:rsidR="00DD4764" w:rsidRPr="00DD4764" w:rsidRDefault="00DD4764" w:rsidP="00DD4764">
      <w:pPr>
        <w:pStyle w:val="Grafikeoznake"/>
        <w:numPr>
          <w:ilvl w:val="0"/>
          <w:numId w:val="10"/>
        </w:numPr>
        <w:spacing w:after="60"/>
        <w:rPr>
          <w:lang w:val="hr-HR"/>
        </w:rPr>
      </w:pPr>
      <w:r w:rsidRPr="00DD4764">
        <w:rPr>
          <w:lang w:val="hr-HR"/>
        </w:rPr>
        <w:t xml:space="preserve">KOCAHASANLI ANADOLU LISESI – Turska, </w:t>
      </w:r>
    </w:p>
    <w:p w14:paraId="6AF286AB" w14:textId="77777777" w:rsidR="00DD4764" w:rsidRPr="00DD4764" w:rsidRDefault="00DD4764" w:rsidP="00DD4764">
      <w:pPr>
        <w:pStyle w:val="Grafikeoznake"/>
        <w:numPr>
          <w:ilvl w:val="0"/>
          <w:numId w:val="10"/>
        </w:numPr>
        <w:spacing w:after="60"/>
        <w:rPr>
          <w:lang w:val="hr-HR"/>
        </w:rPr>
      </w:pPr>
      <w:r w:rsidRPr="00DD4764">
        <w:rPr>
          <w:lang w:val="hr-HR"/>
        </w:rPr>
        <w:lastRenderedPageBreak/>
        <w:t xml:space="preserve">ENGIM – </w:t>
      </w:r>
      <w:proofErr w:type="spellStart"/>
      <w:r w:rsidRPr="00DD4764">
        <w:rPr>
          <w:lang w:val="hr-HR"/>
        </w:rPr>
        <w:t>Ente</w:t>
      </w:r>
      <w:proofErr w:type="spellEnd"/>
      <w:r w:rsidRPr="00DD4764">
        <w:rPr>
          <w:lang w:val="hr-HR"/>
        </w:rPr>
        <w:t xml:space="preserve"> </w:t>
      </w:r>
      <w:proofErr w:type="spellStart"/>
      <w:r w:rsidRPr="00DD4764">
        <w:rPr>
          <w:lang w:val="hr-HR"/>
        </w:rPr>
        <w:t>Nazionale</w:t>
      </w:r>
      <w:proofErr w:type="spellEnd"/>
      <w:r w:rsidRPr="00DD4764">
        <w:rPr>
          <w:lang w:val="hr-HR"/>
        </w:rPr>
        <w:t xml:space="preserve"> </w:t>
      </w:r>
      <w:proofErr w:type="spellStart"/>
      <w:r w:rsidRPr="00DD4764">
        <w:rPr>
          <w:lang w:val="hr-HR"/>
        </w:rPr>
        <w:t>Giuseppini</w:t>
      </w:r>
      <w:proofErr w:type="spellEnd"/>
      <w:r w:rsidRPr="00DD4764">
        <w:rPr>
          <w:lang w:val="hr-HR"/>
        </w:rPr>
        <w:t xml:space="preserve"> del </w:t>
      </w:r>
      <w:proofErr w:type="spellStart"/>
      <w:r w:rsidRPr="00DD4764">
        <w:rPr>
          <w:lang w:val="hr-HR"/>
        </w:rPr>
        <w:t>Murialdo</w:t>
      </w:r>
      <w:proofErr w:type="spellEnd"/>
      <w:r w:rsidRPr="00DD4764">
        <w:rPr>
          <w:lang w:val="hr-HR"/>
        </w:rPr>
        <w:t xml:space="preserve"> – Italija, </w:t>
      </w:r>
    </w:p>
    <w:p w14:paraId="75254135" w14:textId="77777777" w:rsidR="00DD4764" w:rsidRPr="00DD4764" w:rsidRDefault="00DD4764" w:rsidP="00DD4764">
      <w:pPr>
        <w:pStyle w:val="Grafikeoznake"/>
        <w:numPr>
          <w:ilvl w:val="0"/>
          <w:numId w:val="10"/>
        </w:numPr>
        <w:spacing w:after="60"/>
        <w:rPr>
          <w:lang w:val="hr-HR"/>
        </w:rPr>
      </w:pPr>
      <w:r w:rsidRPr="00DD4764">
        <w:rPr>
          <w:lang w:val="hr-HR"/>
        </w:rPr>
        <w:t xml:space="preserve">Bura Budućnosti Senj (BBS) – Hrvatska, </w:t>
      </w:r>
    </w:p>
    <w:p w14:paraId="31438E75" w14:textId="77777777" w:rsidR="00DD4764" w:rsidRPr="00DD4764" w:rsidRDefault="00DD4764" w:rsidP="00DD4764">
      <w:pPr>
        <w:pStyle w:val="Grafikeoznake"/>
        <w:numPr>
          <w:ilvl w:val="0"/>
          <w:numId w:val="10"/>
        </w:numPr>
        <w:spacing w:after="60"/>
        <w:rPr>
          <w:lang w:val="hr-HR"/>
        </w:rPr>
      </w:pPr>
      <w:proofErr w:type="spellStart"/>
      <w:r w:rsidRPr="00DD4764">
        <w:rPr>
          <w:lang w:val="hr-HR"/>
        </w:rPr>
        <w:t>Hidak</w:t>
      </w:r>
      <w:proofErr w:type="spellEnd"/>
      <w:r w:rsidRPr="00DD4764">
        <w:rPr>
          <w:lang w:val="hr-HR"/>
        </w:rPr>
        <w:t xml:space="preserve"> </w:t>
      </w:r>
      <w:proofErr w:type="spellStart"/>
      <w:r w:rsidRPr="00DD4764">
        <w:rPr>
          <w:lang w:val="hr-HR"/>
        </w:rPr>
        <w:t>Ifjúsági</w:t>
      </w:r>
      <w:proofErr w:type="spellEnd"/>
      <w:r w:rsidRPr="00DD4764">
        <w:rPr>
          <w:lang w:val="hr-HR"/>
        </w:rPr>
        <w:t xml:space="preserve"> </w:t>
      </w:r>
      <w:proofErr w:type="spellStart"/>
      <w:r w:rsidRPr="00DD4764">
        <w:rPr>
          <w:lang w:val="hr-HR"/>
        </w:rPr>
        <w:t>Alapítvány</w:t>
      </w:r>
      <w:proofErr w:type="spellEnd"/>
      <w:r w:rsidRPr="00DD4764">
        <w:rPr>
          <w:lang w:val="hr-HR"/>
        </w:rPr>
        <w:t xml:space="preserve"> – Mađarska, </w:t>
      </w:r>
    </w:p>
    <w:p w14:paraId="07BCF041" w14:textId="77777777" w:rsidR="00DD4764" w:rsidRPr="00DD4764" w:rsidRDefault="00DD4764" w:rsidP="00DD4764">
      <w:pPr>
        <w:pStyle w:val="Grafikeoznake"/>
        <w:numPr>
          <w:ilvl w:val="0"/>
          <w:numId w:val="10"/>
        </w:numPr>
        <w:spacing w:after="60"/>
        <w:rPr>
          <w:lang w:val="hr-HR"/>
        </w:rPr>
      </w:pPr>
      <w:r w:rsidRPr="00DD4764">
        <w:rPr>
          <w:lang w:val="hr-HR"/>
        </w:rPr>
        <w:t xml:space="preserve">Professional European – Grčka, </w:t>
      </w:r>
    </w:p>
    <w:p w14:paraId="748C2C26" w14:textId="77777777" w:rsidR="00E455EE" w:rsidRDefault="00DD4764" w:rsidP="00E455EE">
      <w:pPr>
        <w:pStyle w:val="Grafikeoznake"/>
        <w:numPr>
          <w:ilvl w:val="0"/>
          <w:numId w:val="10"/>
        </w:numPr>
        <w:spacing w:after="60"/>
        <w:rPr>
          <w:lang w:val="hr-HR"/>
        </w:rPr>
      </w:pPr>
      <w:proofErr w:type="spellStart"/>
      <w:r w:rsidRPr="00DD4764">
        <w:rPr>
          <w:lang w:val="hr-HR"/>
        </w:rPr>
        <w:t>Bulgarian</w:t>
      </w:r>
      <w:proofErr w:type="spellEnd"/>
      <w:r w:rsidRPr="00DD4764">
        <w:rPr>
          <w:lang w:val="hr-HR"/>
        </w:rPr>
        <w:t xml:space="preserve"> Youth </w:t>
      </w:r>
      <w:proofErr w:type="spellStart"/>
      <w:r w:rsidRPr="00DD4764">
        <w:rPr>
          <w:lang w:val="hr-HR"/>
        </w:rPr>
        <w:t>Association</w:t>
      </w:r>
      <w:proofErr w:type="spellEnd"/>
      <w:r w:rsidRPr="00DD4764">
        <w:rPr>
          <w:lang w:val="hr-HR"/>
        </w:rPr>
        <w:t xml:space="preserve"> – Bugarska. </w:t>
      </w:r>
    </w:p>
    <w:p w14:paraId="687FD5C6" w14:textId="49C3B88F" w:rsidR="00DD4764" w:rsidRDefault="00DD4764" w:rsidP="00E455EE">
      <w:pPr>
        <w:pStyle w:val="Grafikeoznake"/>
        <w:numPr>
          <w:ilvl w:val="0"/>
          <w:numId w:val="0"/>
        </w:numPr>
        <w:spacing w:after="60"/>
        <w:ind w:left="360"/>
        <w:rPr>
          <w:lang w:val="hr-HR"/>
        </w:rPr>
      </w:pPr>
      <w:r w:rsidRPr="00E455EE">
        <w:rPr>
          <w:lang w:val="hr-HR"/>
        </w:rPr>
        <w:t>Uloga BBS-a u projektu uključuje sudjelovanje u provedbi aktivnosti razmjene mladih, međukulturnih radionica, aktivnosti emocionalne podrške i diseminacije rezultata projekta. Organizacija projektu doprinosi iskustvom u radu s mladima, neformalnom obrazovanju, emocionalnoj pismenosti i Erasmus+ suradnji.</w:t>
      </w:r>
    </w:p>
    <w:p w14:paraId="685FC4ED" w14:textId="77777777" w:rsidR="009D0F4A" w:rsidRPr="00E455EE" w:rsidRDefault="009D0F4A" w:rsidP="00E455EE">
      <w:pPr>
        <w:pStyle w:val="Grafikeoznake"/>
        <w:numPr>
          <w:ilvl w:val="0"/>
          <w:numId w:val="0"/>
        </w:numPr>
        <w:spacing w:after="60"/>
        <w:ind w:left="360"/>
        <w:rPr>
          <w:lang w:val="hr-HR"/>
        </w:rPr>
      </w:pPr>
    </w:p>
    <w:p w14:paraId="0B38FF80" w14:textId="77777777" w:rsidR="00DD4764" w:rsidRPr="00DD4764" w:rsidRDefault="00DD4764" w:rsidP="00E455EE">
      <w:pPr>
        <w:pStyle w:val="Grafikeoznake"/>
        <w:numPr>
          <w:ilvl w:val="0"/>
          <w:numId w:val="0"/>
        </w:numPr>
        <w:spacing w:after="60"/>
        <w:ind w:left="-437"/>
        <w:rPr>
          <w:lang w:val="hr-HR"/>
        </w:rPr>
      </w:pPr>
      <w:r w:rsidRPr="00DD4764">
        <w:rPr>
          <w:lang w:val="hr-HR"/>
        </w:rPr>
        <w:t>Do trenutka sastavljanja ovog Operativnog plana, Udruga Bura Budućnosti Senj uključena je i u razvoj dva Erasmus+ KA220-YOU projekta za natječaj planiran tijekom 2026. godine, u području rada s mladima, digitalne pismenosti, emocionalne otpornosti, umjetne inteligencije, održivog razvoja i socijalnog uključivanja.</w:t>
      </w:r>
    </w:p>
    <w:p w14:paraId="24AE7A90" w14:textId="77777777" w:rsidR="00DD4764" w:rsidRPr="00DD4764" w:rsidRDefault="00DD4764" w:rsidP="00E455EE">
      <w:pPr>
        <w:pStyle w:val="Grafikeoznake"/>
        <w:numPr>
          <w:ilvl w:val="0"/>
          <w:numId w:val="0"/>
        </w:numPr>
        <w:spacing w:after="60"/>
        <w:ind w:left="-437"/>
        <w:rPr>
          <w:lang w:val="hr-HR"/>
        </w:rPr>
      </w:pPr>
      <w:r w:rsidRPr="00DD4764">
        <w:rPr>
          <w:lang w:val="hr-HR"/>
        </w:rPr>
        <w:t>Jedan od projekata je „SENT.AI.MENT”, usmjeren na emocionalnu otpornost mladih, digitalnu dobrobit i razvoj kritičkog pristupa umjetnoj inteligenciji i digitalnim alatima. Projekt se bavi razvojem tzv. „</w:t>
      </w:r>
      <w:proofErr w:type="spellStart"/>
      <w:r w:rsidRPr="00DD4764">
        <w:rPr>
          <w:lang w:val="hr-HR"/>
        </w:rPr>
        <w:t>Affective</w:t>
      </w:r>
      <w:proofErr w:type="spellEnd"/>
      <w:r w:rsidRPr="00DD4764">
        <w:rPr>
          <w:lang w:val="hr-HR"/>
        </w:rPr>
        <w:t xml:space="preserve"> AI </w:t>
      </w:r>
      <w:proofErr w:type="spellStart"/>
      <w:r w:rsidRPr="00DD4764">
        <w:rPr>
          <w:lang w:val="hr-HR"/>
        </w:rPr>
        <w:t>Literacy</w:t>
      </w:r>
      <w:proofErr w:type="spellEnd"/>
      <w:r w:rsidRPr="00DD4764">
        <w:rPr>
          <w:lang w:val="hr-HR"/>
        </w:rPr>
        <w:t>” kompetencija te istražuje emocionalni odnos mladih prema umjetnoj inteligenciji, digitalnim alatima i AI komunikacijskim sustavima.</w:t>
      </w:r>
    </w:p>
    <w:p w14:paraId="54A0AE78" w14:textId="77777777" w:rsidR="00DD4764" w:rsidRPr="00DD4764" w:rsidRDefault="00DD4764" w:rsidP="00E455EE">
      <w:pPr>
        <w:pStyle w:val="Grafikeoznake"/>
        <w:numPr>
          <w:ilvl w:val="0"/>
          <w:numId w:val="0"/>
        </w:numPr>
        <w:spacing w:after="60"/>
        <w:ind w:left="-437"/>
        <w:rPr>
          <w:lang w:val="hr-HR"/>
        </w:rPr>
      </w:pPr>
      <w:r w:rsidRPr="00DD4764">
        <w:rPr>
          <w:lang w:val="hr-HR"/>
        </w:rPr>
        <w:t>Nositelj projekta je CPM iz Poljske, dok partneri dolaze iz Rumunjske, Cipra, Italije i Hrvatske. BBS u projektu sudjeluje kao partnerska organizacija te doprinosi iskustvom u radu s mladima, digitalnim kompetencijama, VR edukacijama i radu s mladima iz ruralnih i manjih sredina.</w:t>
      </w:r>
    </w:p>
    <w:p w14:paraId="3352085D" w14:textId="77777777" w:rsidR="00DD4764" w:rsidRPr="00DD4764" w:rsidRDefault="00DD4764" w:rsidP="00E455EE">
      <w:pPr>
        <w:pStyle w:val="Grafikeoznake"/>
        <w:numPr>
          <w:ilvl w:val="0"/>
          <w:numId w:val="0"/>
        </w:numPr>
        <w:spacing w:after="60"/>
        <w:ind w:left="-437"/>
        <w:rPr>
          <w:lang w:val="hr-HR"/>
        </w:rPr>
      </w:pPr>
      <w:r w:rsidRPr="00DD4764">
        <w:rPr>
          <w:lang w:val="hr-HR"/>
        </w:rPr>
        <w:t xml:space="preserve">Uz navedeni projekt, BBS je uključen i u razvoj projekta „YOLO – Youth </w:t>
      </w:r>
      <w:proofErr w:type="spellStart"/>
      <w:r w:rsidRPr="00DD4764">
        <w:rPr>
          <w:lang w:val="hr-HR"/>
        </w:rPr>
        <w:t>Owning</w:t>
      </w:r>
      <w:proofErr w:type="spellEnd"/>
      <w:r w:rsidRPr="00DD4764">
        <w:rPr>
          <w:lang w:val="hr-HR"/>
        </w:rPr>
        <w:t xml:space="preserve"> Life Offline” (KA220-YOU), usmjerenog na digitalnu dobrobit mladih, emocionalnu otpornost i razvoj zdravijih odnosa prema tehnologiji i digitalnom okruženju.</w:t>
      </w:r>
    </w:p>
    <w:p w14:paraId="6D17984C" w14:textId="77777777" w:rsidR="00DD4764" w:rsidRPr="00DD4764" w:rsidRDefault="00DD4764" w:rsidP="00E455EE">
      <w:pPr>
        <w:pStyle w:val="Grafikeoznake"/>
        <w:numPr>
          <w:ilvl w:val="0"/>
          <w:numId w:val="0"/>
        </w:numPr>
        <w:spacing w:after="60"/>
        <w:ind w:left="-437"/>
        <w:rPr>
          <w:lang w:val="hr-HR"/>
        </w:rPr>
      </w:pPr>
      <w:r w:rsidRPr="00DD4764">
        <w:rPr>
          <w:lang w:val="hr-HR"/>
        </w:rPr>
        <w:t xml:space="preserve">Projekt se fokusira na razvoj edukativnih alata, </w:t>
      </w:r>
      <w:proofErr w:type="spellStart"/>
      <w:r w:rsidRPr="00DD4764">
        <w:rPr>
          <w:lang w:val="hr-HR"/>
        </w:rPr>
        <w:t>peer-learning</w:t>
      </w:r>
      <w:proofErr w:type="spellEnd"/>
      <w:r w:rsidRPr="00DD4764">
        <w:rPr>
          <w:lang w:val="hr-HR"/>
        </w:rPr>
        <w:t xml:space="preserve"> metodologija i praktičnih modela rada s mladima u području emocionalne pismenosti, digitalne ravnoteže i sigurnijeg korištenja digitalnih tehnologija, posebno među mladima iz manjih i ruralnih sredina.</w:t>
      </w:r>
    </w:p>
    <w:p w14:paraId="3D3A8482" w14:textId="77777777" w:rsidR="00DD4764" w:rsidRDefault="00DD4764" w:rsidP="00E455EE">
      <w:pPr>
        <w:pStyle w:val="Grafikeoznake"/>
        <w:numPr>
          <w:ilvl w:val="0"/>
          <w:numId w:val="0"/>
        </w:numPr>
        <w:spacing w:after="60"/>
        <w:ind w:left="-437"/>
        <w:rPr>
          <w:lang w:val="hr-HR"/>
        </w:rPr>
      </w:pPr>
      <w:r w:rsidRPr="00DD4764">
        <w:rPr>
          <w:lang w:val="hr-HR"/>
        </w:rPr>
        <w:t>Nositelj projekta je CPM iz Poljske, dok partneri dolaze iz Rumunjske, Cipra, Italije i Hrvatske. BBS u projektu sudjeluje kao partnerska organizacija te doprinosi iskustvom u radu s mladima, neformalnom obrazovanju, digitalnim kompetencijama i radu s mladima iz ruralnih područja.</w:t>
      </w:r>
    </w:p>
    <w:p w14:paraId="4A2DF260" w14:textId="77777777" w:rsidR="00E455EE" w:rsidRPr="00DD4764" w:rsidRDefault="00E455EE" w:rsidP="00E455EE">
      <w:pPr>
        <w:pStyle w:val="Grafikeoznake"/>
        <w:numPr>
          <w:ilvl w:val="0"/>
          <w:numId w:val="0"/>
        </w:numPr>
        <w:spacing w:after="60"/>
        <w:ind w:left="-437"/>
        <w:rPr>
          <w:lang w:val="hr-HR"/>
        </w:rPr>
      </w:pPr>
    </w:p>
    <w:p w14:paraId="08FA5475" w14:textId="77777777" w:rsidR="00DD4764" w:rsidRPr="00DD4764" w:rsidRDefault="00DD4764" w:rsidP="00E455EE">
      <w:pPr>
        <w:pStyle w:val="Grafikeoznake"/>
        <w:numPr>
          <w:ilvl w:val="0"/>
          <w:numId w:val="0"/>
        </w:numPr>
        <w:spacing w:after="60"/>
        <w:ind w:left="-437"/>
        <w:rPr>
          <w:lang w:val="hr-HR"/>
        </w:rPr>
      </w:pPr>
      <w:r w:rsidRPr="00DD4764">
        <w:rPr>
          <w:lang w:val="hr-HR"/>
        </w:rPr>
        <w:t>Organizacija očekuje da će prijavljeni Erasmus+ projekti tijekom 2026. godine doprinijeti jačanju međunarodnih partnerstava, razvoju novih edukativnih programa, povećanju kompetencija članova i korisnika te dodatnom pozicioniranju BBS-a kao organizacije koja aktivno razvija inovativne i društveno relevantne programe za mlade i lokalnu zajednicu.</w:t>
      </w:r>
    </w:p>
    <w:p w14:paraId="46D0F024" w14:textId="77777777" w:rsidR="006F31A4" w:rsidRDefault="006F31A4" w:rsidP="006F31A4">
      <w:pPr>
        <w:pStyle w:val="Grafikeoznake"/>
        <w:numPr>
          <w:ilvl w:val="0"/>
          <w:numId w:val="0"/>
        </w:numPr>
        <w:spacing w:after="60"/>
        <w:ind w:left="-77"/>
      </w:pPr>
    </w:p>
    <w:p w14:paraId="6A27DB51" w14:textId="740E1F00" w:rsidR="00E2676D" w:rsidRDefault="00F81091">
      <w:pPr>
        <w:pStyle w:val="Naslov1"/>
      </w:pPr>
      <w:r>
        <w:rPr>
          <w:rFonts w:ascii="Arial" w:hAnsi="Arial"/>
        </w:rPr>
        <w:t>1</w:t>
      </w:r>
      <w:r w:rsidR="00C56C98">
        <w:rPr>
          <w:rFonts w:ascii="Arial" w:hAnsi="Arial"/>
        </w:rPr>
        <w:t>2</w:t>
      </w:r>
      <w:r>
        <w:rPr>
          <w:rFonts w:ascii="Arial" w:hAnsi="Arial"/>
        </w:rPr>
        <w:t>. Ljudski resursi i organizacijski razvoj</w:t>
      </w:r>
    </w:p>
    <w:p w14:paraId="16159765" w14:textId="77777777" w:rsidR="00E2676D" w:rsidRDefault="00F81091">
      <w:pPr>
        <w:spacing w:after="120" w:line="259" w:lineRule="auto"/>
        <w:jc w:val="both"/>
      </w:pPr>
      <w:r>
        <w:t>Za provedbu ovog strateškog plana BBS mora postupno jačati organizacijsku strukturu. Mala organizacija može biti vrlo učinkovita, ali samo ako su odgovornosti jasne, administracija uredna, a broj aktivnosti usklađen s realnim kapacitetima. Rast udruge treba biti kontroliran: prioritet nije provoditi što više aktivnosti, nego razvijati programe koji su kvalitetni, dokumentirani i održivi.</w:t>
      </w:r>
    </w:p>
    <w:tbl>
      <w:tblPr>
        <w:tblStyle w:val="Reetkatablice"/>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2268"/>
        <w:gridCol w:w="3969"/>
        <w:gridCol w:w="2835"/>
      </w:tblGrid>
      <w:tr w:rsidR="00E2676D" w14:paraId="7481F468" w14:textId="77777777">
        <w:trPr>
          <w:jc w:val="center"/>
        </w:trPr>
        <w:tc>
          <w:tcPr>
            <w:tcW w:w="2268" w:type="dxa"/>
            <w:shd w:val="clear" w:color="auto" w:fill="1F4E79"/>
          </w:tcPr>
          <w:p w14:paraId="555DBB22" w14:textId="77777777" w:rsidR="00E2676D" w:rsidRDefault="00F81091">
            <w:r>
              <w:rPr>
                <w:b/>
                <w:color w:val="FFFFFF"/>
                <w:sz w:val="16"/>
              </w:rPr>
              <w:t>Funkcija / područje</w:t>
            </w:r>
          </w:p>
        </w:tc>
        <w:tc>
          <w:tcPr>
            <w:tcW w:w="3969" w:type="dxa"/>
            <w:shd w:val="clear" w:color="auto" w:fill="1F4E79"/>
          </w:tcPr>
          <w:p w14:paraId="07E0DF19" w14:textId="77777777" w:rsidR="00E2676D" w:rsidRDefault="00F81091">
            <w:r>
              <w:rPr>
                <w:b/>
                <w:color w:val="FFFFFF"/>
                <w:sz w:val="16"/>
              </w:rPr>
              <w:t>Opis odgovornosti</w:t>
            </w:r>
          </w:p>
        </w:tc>
        <w:tc>
          <w:tcPr>
            <w:tcW w:w="2835" w:type="dxa"/>
            <w:shd w:val="clear" w:color="auto" w:fill="1F4E79"/>
          </w:tcPr>
          <w:p w14:paraId="58DB6A18" w14:textId="77777777" w:rsidR="00E2676D" w:rsidRDefault="00F81091">
            <w:r>
              <w:rPr>
                <w:b/>
                <w:color w:val="FFFFFF"/>
                <w:sz w:val="16"/>
              </w:rPr>
              <w:t>Razvoj do 2028.</w:t>
            </w:r>
          </w:p>
        </w:tc>
      </w:tr>
      <w:tr w:rsidR="00E2676D" w14:paraId="3BF0D1B5" w14:textId="77777777">
        <w:trPr>
          <w:jc w:val="center"/>
        </w:trPr>
        <w:tc>
          <w:tcPr>
            <w:tcW w:w="2268" w:type="dxa"/>
          </w:tcPr>
          <w:p w14:paraId="388A23E1" w14:textId="77777777" w:rsidR="00E2676D" w:rsidRDefault="00F81091">
            <w:r>
              <w:rPr>
                <w:sz w:val="16"/>
              </w:rPr>
              <w:t>Predsjednik / vodstvo udruge</w:t>
            </w:r>
          </w:p>
        </w:tc>
        <w:tc>
          <w:tcPr>
            <w:tcW w:w="3969" w:type="dxa"/>
          </w:tcPr>
          <w:p w14:paraId="268F505F" w14:textId="77777777" w:rsidR="00E2676D" w:rsidRDefault="00F81091">
            <w:r>
              <w:rPr>
                <w:sz w:val="16"/>
              </w:rPr>
              <w:t>Strateško usmjeravanje, predstavljanje udruge, odnosi s JLS-om, donatorima i partnerima.</w:t>
            </w:r>
          </w:p>
        </w:tc>
        <w:tc>
          <w:tcPr>
            <w:tcW w:w="2835" w:type="dxa"/>
          </w:tcPr>
          <w:p w14:paraId="630B19FC" w14:textId="77777777" w:rsidR="00E2676D" w:rsidRDefault="00F81091">
            <w:r>
              <w:rPr>
                <w:sz w:val="16"/>
              </w:rPr>
              <w:t>Jasnije razdvajanje strateškog vodstva od operativne administracije.</w:t>
            </w:r>
          </w:p>
        </w:tc>
      </w:tr>
      <w:tr w:rsidR="00E2676D" w14:paraId="001B6EC4" w14:textId="77777777">
        <w:trPr>
          <w:jc w:val="center"/>
        </w:trPr>
        <w:tc>
          <w:tcPr>
            <w:tcW w:w="2268" w:type="dxa"/>
          </w:tcPr>
          <w:p w14:paraId="20A9DB95" w14:textId="77777777" w:rsidR="00E2676D" w:rsidRDefault="00F81091">
            <w:r>
              <w:rPr>
                <w:sz w:val="16"/>
              </w:rPr>
              <w:t>Projektni koordinator</w:t>
            </w:r>
          </w:p>
        </w:tc>
        <w:tc>
          <w:tcPr>
            <w:tcW w:w="3969" w:type="dxa"/>
          </w:tcPr>
          <w:p w14:paraId="2F5999E7" w14:textId="77777777" w:rsidR="00E2676D" w:rsidRDefault="00F81091">
            <w:r>
              <w:rPr>
                <w:sz w:val="16"/>
              </w:rPr>
              <w:t>Planiranje aktivnosti, komunikacija s partnerima, evidencije, provedba, izvještavanje.</w:t>
            </w:r>
          </w:p>
        </w:tc>
        <w:tc>
          <w:tcPr>
            <w:tcW w:w="2835" w:type="dxa"/>
          </w:tcPr>
          <w:p w14:paraId="1B72044B" w14:textId="77777777" w:rsidR="00E2676D" w:rsidRDefault="00F81091">
            <w:r>
              <w:rPr>
                <w:sz w:val="16"/>
              </w:rPr>
              <w:t>Kontinuirano zaposlenje ili stabilan angažman kroz projekte.</w:t>
            </w:r>
          </w:p>
        </w:tc>
      </w:tr>
      <w:tr w:rsidR="00E2676D" w14:paraId="02309B5A" w14:textId="77777777">
        <w:trPr>
          <w:jc w:val="center"/>
        </w:trPr>
        <w:tc>
          <w:tcPr>
            <w:tcW w:w="2268" w:type="dxa"/>
          </w:tcPr>
          <w:p w14:paraId="37750D8D" w14:textId="77777777" w:rsidR="00E2676D" w:rsidRDefault="00F81091">
            <w:r>
              <w:rPr>
                <w:sz w:val="16"/>
              </w:rPr>
              <w:t>Financijsko-administrativna podrška</w:t>
            </w:r>
          </w:p>
        </w:tc>
        <w:tc>
          <w:tcPr>
            <w:tcW w:w="3969" w:type="dxa"/>
          </w:tcPr>
          <w:p w14:paraId="2095A47B" w14:textId="77777777" w:rsidR="00E2676D" w:rsidRDefault="00F81091">
            <w:r>
              <w:rPr>
                <w:sz w:val="16"/>
              </w:rPr>
              <w:t>Proračuni, računi, putni nalozi, izvještaji, evidencije, arhiva.</w:t>
            </w:r>
          </w:p>
        </w:tc>
        <w:tc>
          <w:tcPr>
            <w:tcW w:w="2835" w:type="dxa"/>
          </w:tcPr>
          <w:p w14:paraId="27D3C4C6" w14:textId="77777777" w:rsidR="00E2676D" w:rsidRDefault="00F81091">
            <w:r>
              <w:rPr>
                <w:sz w:val="16"/>
              </w:rPr>
              <w:t>Uspostava standardiziranih procedura i mjesečnog financijskog pregleda.</w:t>
            </w:r>
          </w:p>
        </w:tc>
      </w:tr>
      <w:tr w:rsidR="00E2676D" w14:paraId="18572404" w14:textId="77777777">
        <w:trPr>
          <w:jc w:val="center"/>
        </w:trPr>
        <w:tc>
          <w:tcPr>
            <w:tcW w:w="2268" w:type="dxa"/>
          </w:tcPr>
          <w:p w14:paraId="1DC480BF" w14:textId="77777777" w:rsidR="00E2676D" w:rsidRDefault="00F81091">
            <w:r>
              <w:rPr>
                <w:sz w:val="16"/>
              </w:rPr>
              <w:lastRenderedPageBreak/>
              <w:t>Voditelji radionica / vanjski stručnjaci</w:t>
            </w:r>
          </w:p>
        </w:tc>
        <w:tc>
          <w:tcPr>
            <w:tcW w:w="3969" w:type="dxa"/>
          </w:tcPr>
          <w:p w14:paraId="168BE9F2" w14:textId="77777777" w:rsidR="00E2676D" w:rsidRDefault="00F81091">
            <w:r>
              <w:rPr>
                <w:sz w:val="16"/>
              </w:rPr>
              <w:t>Provedba specijaliziranih aktivnosti za mlade, starije osobe, zdravlje, digitalnu pismenost i zelene teme.</w:t>
            </w:r>
          </w:p>
        </w:tc>
        <w:tc>
          <w:tcPr>
            <w:tcW w:w="2835" w:type="dxa"/>
          </w:tcPr>
          <w:p w14:paraId="109AA921" w14:textId="77777777" w:rsidR="00E2676D" w:rsidRDefault="00F81091">
            <w:r>
              <w:rPr>
                <w:sz w:val="16"/>
              </w:rPr>
              <w:t>Baza suradnika s definiranim temama i cijenama angažmana.</w:t>
            </w:r>
          </w:p>
        </w:tc>
      </w:tr>
      <w:tr w:rsidR="00E2676D" w14:paraId="0B389BAE" w14:textId="77777777">
        <w:trPr>
          <w:jc w:val="center"/>
        </w:trPr>
        <w:tc>
          <w:tcPr>
            <w:tcW w:w="2268" w:type="dxa"/>
          </w:tcPr>
          <w:p w14:paraId="620D7CCD" w14:textId="77777777" w:rsidR="00E2676D" w:rsidRDefault="00F81091">
            <w:r>
              <w:rPr>
                <w:sz w:val="16"/>
              </w:rPr>
              <w:t>Volonteri</w:t>
            </w:r>
          </w:p>
        </w:tc>
        <w:tc>
          <w:tcPr>
            <w:tcW w:w="3969" w:type="dxa"/>
          </w:tcPr>
          <w:p w14:paraId="3A79AC06" w14:textId="77777777" w:rsidR="00E2676D" w:rsidRDefault="00F81091">
            <w:r>
              <w:rPr>
                <w:sz w:val="16"/>
              </w:rPr>
              <w:t>Logistika, podrška korisnicima, međugeneracijske aktivnosti, pomoć u digitalnim radionicama.</w:t>
            </w:r>
          </w:p>
        </w:tc>
        <w:tc>
          <w:tcPr>
            <w:tcW w:w="2835" w:type="dxa"/>
          </w:tcPr>
          <w:p w14:paraId="68C93D11" w14:textId="77777777" w:rsidR="00E2676D" w:rsidRDefault="00F81091">
            <w:r>
              <w:rPr>
                <w:sz w:val="16"/>
              </w:rPr>
              <w:t>Formalni volonterski program, evidencija sati i kratka edukacija volontera.</w:t>
            </w:r>
          </w:p>
        </w:tc>
      </w:tr>
      <w:tr w:rsidR="00E2676D" w14:paraId="2DB9DA66" w14:textId="77777777">
        <w:trPr>
          <w:jc w:val="center"/>
        </w:trPr>
        <w:tc>
          <w:tcPr>
            <w:tcW w:w="2268" w:type="dxa"/>
          </w:tcPr>
          <w:p w14:paraId="15B92846" w14:textId="77777777" w:rsidR="00E2676D" w:rsidRDefault="00F81091">
            <w:r>
              <w:rPr>
                <w:sz w:val="16"/>
              </w:rPr>
              <w:t>Komunikacijska podrška</w:t>
            </w:r>
          </w:p>
        </w:tc>
        <w:tc>
          <w:tcPr>
            <w:tcW w:w="3969" w:type="dxa"/>
          </w:tcPr>
          <w:p w14:paraId="7B4AB289" w14:textId="77777777" w:rsidR="00E2676D" w:rsidRDefault="00F81091">
            <w:r>
              <w:rPr>
                <w:sz w:val="16"/>
              </w:rPr>
              <w:t>Društvene mreže, fotografije, objave, mediji, izvještaji za javnost.</w:t>
            </w:r>
          </w:p>
        </w:tc>
        <w:tc>
          <w:tcPr>
            <w:tcW w:w="2835" w:type="dxa"/>
          </w:tcPr>
          <w:p w14:paraId="7BB018F1" w14:textId="77777777" w:rsidR="00E2676D" w:rsidRDefault="00F81091">
            <w:r>
              <w:rPr>
                <w:sz w:val="16"/>
              </w:rPr>
              <w:t>Redoviti komunikacijski kalendar i arhiva objava.</w:t>
            </w:r>
          </w:p>
        </w:tc>
      </w:tr>
    </w:tbl>
    <w:p w14:paraId="4DFC56D7" w14:textId="77777777" w:rsidR="00E2676D" w:rsidRDefault="00E2676D"/>
    <w:p w14:paraId="649C6380" w14:textId="07B04BB2" w:rsidR="00E2676D" w:rsidRDefault="00F81091">
      <w:pPr>
        <w:pStyle w:val="Naslov2"/>
      </w:pPr>
      <w:r>
        <w:rPr>
          <w:rFonts w:ascii="Arial" w:hAnsi="Arial"/>
        </w:rPr>
        <w:t>1</w:t>
      </w:r>
      <w:r w:rsidR="00C56C98">
        <w:rPr>
          <w:rFonts w:ascii="Arial" w:hAnsi="Arial"/>
        </w:rPr>
        <w:t>2</w:t>
      </w:r>
      <w:r>
        <w:rPr>
          <w:rFonts w:ascii="Arial" w:hAnsi="Arial"/>
        </w:rPr>
        <w:t>.1. Minimalne interne procedure</w:t>
      </w:r>
    </w:p>
    <w:p w14:paraId="5EA206D5" w14:textId="77777777" w:rsidR="00E2676D" w:rsidRDefault="00F81091">
      <w:pPr>
        <w:pStyle w:val="Grafikeoznake"/>
        <w:spacing w:after="60"/>
        <w:ind w:left="283"/>
      </w:pPr>
      <w:r>
        <w:rPr>
          <w:sz w:val="20"/>
        </w:rPr>
        <w:t>Svaki projekt mora imati osnovni projektni dosje: ugovor, proračun, projektni plan, partneri, aktivnosti, evidencije, računi, izvještaji i komunikacijski materijali.</w:t>
      </w:r>
    </w:p>
    <w:p w14:paraId="08ECF159" w14:textId="77777777" w:rsidR="00E2676D" w:rsidRDefault="00F81091">
      <w:pPr>
        <w:pStyle w:val="Grafikeoznake"/>
        <w:spacing w:after="60"/>
        <w:ind w:left="283"/>
      </w:pPr>
      <w:r>
        <w:rPr>
          <w:sz w:val="20"/>
        </w:rPr>
        <w:t>Svaka aktivnost mora imati odgovornu osobu, listu sudionika, kratki opis, fotografsku dokumentaciju kada je primjenjivo i evaluaciju.</w:t>
      </w:r>
    </w:p>
    <w:p w14:paraId="04F3A041" w14:textId="77777777" w:rsidR="00E2676D" w:rsidRDefault="00F81091">
      <w:pPr>
        <w:pStyle w:val="Grafikeoznake"/>
        <w:spacing w:after="60"/>
        <w:ind w:left="283"/>
      </w:pPr>
      <w:r>
        <w:rPr>
          <w:sz w:val="20"/>
        </w:rPr>
        <w:t>Jednom mjesečno vodstvo treba imati pregled rokova, troškova, otvorenih zadataka i rizika.</w:t>
      </w:r>
    </w:p>
    <w:p w14:paraId="11578494" w14:textId="77777777" w:rsidR="00E2676D" w:rsidRDefault="00F81091">
      <w:pPr>
        <w:pStyle w:val="Grafikeoznake"/>
        <w:spacing w:after="60"/>
        <w:ind w:left="283"/>
      </w:pPr>
      <w:r>
        <w:rPr>
          <w:sz w:val="20"/>
        </w:rPr>
        <w:t>Jednom godišnje izrađuje se kratak godišnji izvještaj o provedbi strateškog plana.</w:t>
      </w:r>
    </w:p>
    <w:p w14:paraId="6585E69F" w14:textId="77777777" w:rsidR="00E2676D" w:rsidRDefault="00F81091">
      <w:pPr>
        <w:pStyle w:val="Grafikeoznake"/>
        <w:spacing w:after="60"/>
        <w:ind w:left="283"/>
      </w:pPr>
      <w:r>
        <w:rPr>
          <w:sz w:val="20"/>
        </w:rPr>
        <w:t>Svi dokumenti moraju biti pohranjeni u digitalnoj arhivi s jasnim nazivima i mapama po projektima.</w:t>
      </w:r>
    </w:p>
    <w:p w14:paraId="5CED5F31" w14:textId="77474FCA" w:rsidR="00E2676D" w:rsidRDefault="00F81091">
      <w:pPr>
        <w:pStyle w:val="Naslov1"/>
      </w:pPr>
      <w:r>
        <w:rPr>
          <w:rFonts w:ascii="Arial" w:hAnsi="Arial"/>
        </w:rPr>
        <w:t>1</w:t>
      </w:r>
      <w:r w:rsidR="00C56C98">
        <w:rPr>
          <w:rFonts w:ascii="Arial" w:hAnsi="Arial"/>
        </w:rPr>
        <w:t>3</w:t>
      </w:r>
      <w:r>
        <w:rPr>
          <w:rFonts w:ascii="Arial" w:hAnsi="Arial"/>
        </w:rPr>
        <w:t>. Komunikacija, vidljivost i javno zagovaranje</w:t>
      </w:r>
    </w:p>
    <w:p w14:paraId="1969B731" w14:textId="77777777" w:rsidR="00E2676D" w:rsidRDefault="00F81091">
      <w:pPr>
        <w:spacing w:after="120" w:line="259" w:lineRule="auto"/>
        <w:jc w:val="both"/>
      </w:pPr>
      <w:r>
        <w:t>Komunikacija BBS-a treba biti profesionalna, redovita i usmjerena na dvije publike: korisnike i institucije. Korisnici trebaju jasne, jednostavne i pravovremene informacije o aktivnostima, dok partneri i donatori trebaju vidjeti rezultate, urednost provedbe i javnu vrijednost programa.</w:t>
      </w:r>
    </w:p>
    <w:p w14:paraId="07A584DB" w14:textId="77777777" w:rsidR="00E2676D" w:rsidRDefault="00F81091">
      <w:pPr>
        <w:spacing w:after="120" w:line="259" w:lineRule="auto"/>
        <w:jc w:val="both"/>
      </w:pPr>
      <w:r>
        <w:t>U razdoblju 2026. – 2028. udruga će razvijati komunikaciju kroz društvene mreže, lokalne i regionalne medije, web objave, partnerske kanale i izravno informiranje korisnika. Posebno je važno da komunikacija o starijim osobama bude dostojanstvena i motivirajuća, bez prikazivanja korisnika kao pasivnih primatelja pomoći. Cilj je prikazati starije osobe kao aktivne članove zajednice s iskustvom, znanjem i pravom na kvalitetan društveni život.</w:t>
      </w:r>
    </w:p>
    <w:tbl>
      <w:tblPr>
        <w:tblStyle w:val="Reetkatablice"/>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2268"/>
        <w:gridCol w:w="4535"/>
        <w:gridCol w:w="2268"/>
      </w:tblGrid>
      <w:tr w:rsidR="00E2676D" w14:paraId="0DF34379" w14:textId="77777777">
        <w:trPr>
          <w:jc w:val="center"/>
        </w:trPr>
        <w:tc>
          <w:tcPr>
            <w:tcW w:w="2268" w:type="dxa"/>
            <w:shd w:val="clear" w:color="auto" w:fill="1F4E79"/>
          </w:tcPr>
          <w:p w14:paraId="73E685EB" w14:textId="77777777" w:rsidR="00E2676D" w:rsidRDefault="00F81091">
            <w:r>
              <w:rPr>
                <w:b/>
                <w:color w:val="FFFFFF"/>
                <w:sz w:val="16"/>
              </w:rPr>
              <w:t>Komunikacijski cilj</w:t>
            </w:r>
          </w:p>
        </w:tc>
        <w:tc>
          <w:tcPr>
            <w:tcW w:w="4535" w:type="dxa"/>
            <w:shd w:val="clear" w:color="auto" w:fill="1F4E79"/>
          </w:tcPr>
          <w:p w14:paraId="6DAC89B2" w14:textId="77777777" w:rsidR="00E2676D" w:rsidRDefault="00F81091">
            <w:r>
              <w:rPr>
                <w:b/>
                <w:color w:val="FFFFFF"/>
                <w:sz w:val="16"/>
              </w:rPr>
              <w:t>Aktivnosti</w:t>
            </w:r>
          </w:p>
        </w:tc>
        <w:tc>
          <w:tcPr>
            <w:tcW w:w="2268" w:type="dxa"/>
            <w:shd w:val="clear" w:color="auto" w:fill="1F4E79"/>
          </w:tcPr>
          <w:p w14:paraId="0F2B5F4A" w14:textId="77777777" w:rsidR="00E2676D" w:rsidRDefault="00F81091">
            <w:r>
              <w:rPr>
                <w:b/>
                <w:color w:val="FFFFFF"/>
                <w:sz w:val="16"/>
              </w:rPr>
              <w:t>Pokazatelji</w:t>
            </w:r>
          </w:p>
        </w:tc>
      </w:tr>
      <w:tr w:rsidR="00E2676D" w14:paraId="76A76E19" w14:textId="77777777">
        <w:trPr>
          <w:jc w:val="center"/>
        </w:trPr>
        <w:tc>
          <w:tcPr>
            <w:tcW w:w="2268" w:type="dxa"/>
          </w:tcPr>
          <w:p w14:paraId="4870252A" w14:textId="77777777" w:rsidR="00E2676D" w:rsidRDefault="00F81091">
            <w:r>
              <w:rPr>
                <w:sz w:val="16"/>
              </w:rPr>
              <w:t>Povećati vidljivost programa za starije</w:t>
            </w:r>
          </w:p>
        </w:tc>
        <w:tc>
          <w:tcPr>
            <w:tcW w:w="4535" w:type="dxa"/>
          </w:tcPr>
          <w:p w14:paraId="114E9C8B" w14:textId="77777777" w:rsidR="00E2676D" w:rsidRDefault="00F81091">
            <w:r>
              <w:rPr>
                <w:sz w:val="16"/>
              </w:rPr>
              <w:t>Objave, pozivi, fotografije aktivnosti, kratke priče korisnika, suradnja s Udrugom umirovljenika i JLS-om.</w:t>
            </w:r>
          </w:p>
        </w:tc>
        <w:tc>
          <w:tcPr>
            <w:tcW w:w="2268" w:type="dxa"/>
          </w:tcPr>
          <w:p w14:paraId="0FD843A3" w14:textId="77777777" w:rsidR="00E2676D" w:rsidRDefault="00F81091">
            <w:r>
              <w:rPr>
                <w:sz w:val="16"/>
              </w:rPr>
              <w:t>Broj objava, doseg, broj uključenih korisnika, broj upita.</w:t>
            </w:r>
          </w:p>
        </w:tc>
      </w:tr>
      <w:tr w:rsidR="00E2676D" w14:paraId="52F661C0" w14:textId="77777777">
        <w:trPr>
          <w:jc w:val="center"/>
        </w:trPr>
        <w:tc>
          <w:tcPr>
            <w:tcW w:w="2268" w:type="dxa"/>
          </w:tcPr>
          <w:p w14:paraId="1037A388" w14:textId="77777777" w:rsidR="00E2676D" w:rsidRDefault="00F81091">
            <w:r>
              <w:rPr>
                <w:sz w:val="16"/>
              </w:rPr>
              <w:t>Povećati interes mladih</w:t>
            </w:r>
          </w:p>
        </w:tc>
        <w:tc>
          <w:tcPr>
            <w:tcW w:w="4535" w:type="dxa"/>
          </w:tcPr>
          <w:p w14:paraId="418941FE" w14:textId="77777777" w:rsidR="00E2676D" w:rsidRDefault="00F81091">
            <w:r>
              <w:rPr>
                <w:sz w:val="16"/>
              </w:rPr>
              <w:t>Vizualno privlačni sadržaji, video-formati, školski kanali, volonterske priče, VR i zelene teme.</w:t>
            </w:r>
          </w:p>
        </w:tc>
        <w:tc>
          <w:tcPr>
            <w:tcW w:w="2268" w:type="dxa"/>
          </w:tcPr>
          <w:p w14:paraId="49B57FD8" w14:textId="77777777" w:rsidR="00E2676D" w:rsidRDefault="00F81091">
            <w:r>
              <w:rPr>
                <w:sz w:val="16"/>
              </w:rPr>
              <w:t>Broj mladih uključenih, broj prijava, povratne informacije.</w:t>
            </w:r>
          </w:p>
        </w:tc>
      </w:tr>
      <w:tr w:rsidR="00E2676D" w14:paraId="2D99FCEE" w14:textId="77777777">
        <w:trPr>
          <w:jc w:val="center"/>
        </w:trPr>
        <w:tc>
          <w:tcPr>
            <w:tcW w:w="2268" w:type="dxa"/>
          </w:tcPr>
          <w:p w14:paraId="5110EC40" w14:textId="77777777" w:rsidR="00E2676D" w:rsidRDefault="00F81091">
            <w:r>
              <w:rPr>
                <w:sz w:val="16"/>
              </w:rPr>
              <w:t>Izgraditi institucionalno povjerenje</w:t>
            </w:r>
          </w:p>
        </w:tc>
        <w:tc>
          <w:tcPr>
            <w:tcW w:w="4535" w:type="dxa"/>
          </w:tcPr>
          <w:p w14:paraId="11442380" w14:textId="77777777" w:rsidR="00E2676D" w:rsidRDefault="00F81091">
            <w:r>
              <w:rPr>
                <w:sz w:val="16"/>
              </w:rPr>
              <w:t>Kratki izvještaji, objave rezultata, javno predstavljanje partnerstava, uredna dokumentacija.</w:t>
            </w:r>
          </w:p>
        </w:tc>
        <w:tc>
          <w:tcPr>
            <w:tcW w:w="2268" w:type="dxa"/>
          </w:tcPr>
          <w:p w14:paraId="7E12AD94" w14:textId="77777777" w:rsidR="00E2676D" w:rsidRDefault="00F81091">
            <w:r>
              <w:rPr>
                <w:sz w:val="16"/>
              </w:rPr>
              <w:t>Broj partnerstava, broj zajedničkih aktivnosti, pozitivne povratne informacije.</w:t>
            </w:r>
          </w:p>
        </w:tc>
      </w:tr>
      <w:tr w:rsidR="00E2676D" w14:paraId="79FD5BEC" w14:textId="77777777">
        <w:trPr>
          <w:jc w:val="center"/>
        </w:trPr>
        <w:tc>
          <w:tcPr>
            <w:tcW w:w="2268" w:type="dxa"/>
          </w:tcPr>
          <w:p w14:paraId="0788FB2D" w14:textId="77777777" w:rsidR="00E2676D" w:rsidRDefault="00F81091">
            <w:r>
              <w:rPr>
                <w:sz w:val="16"/>
              </w:rPr>
              <w:t>Senzibilizirati javnost</w:t>
            </w:r>
          </w:p>
        </w:tc>
        <w:tc>
          <w:tcPr>
            <w:tcW w:w="4535" w:type="dxa"/>
          </w:tcPr>
          <w:p w14:paraId="2D18901E" w14:textId="77777777" w:rsidR="00E2676D" w:rsidRDefault="00F81091">
            <w:r>
              <w:rPr>
                <w:sz w:val="16"/>
              </w:rPr>
              <w:t>Tematske kampanje o aktivnom starenju, mentalnom zdravlju, osamljenosti, digitalnoj uključenosti i ruralnim potrebama.</w:t>
            </w:r>
          </w:p>
        </w:tc>
        <w:tc>
          <w:tcPr>
            <w:tcW w:w="2268" w:type="dxa"/>
          </w:tcPr>
          <w:p w14:paraId="225D8D2A" w14:textId="77777777" w:rsidR="00E2676D" w:rsidRDefault="00F81091">
            <w:r>
              <w:rPr>
                <w:sz w:val="16"/>
              </w:rPr>
              <w:t>Broj kampanja, medijskih objava i uključenih dionika.</w:t>
            </w:r>
          </w:p>
        </w:tc>
      </w:tr>
    </w:tbl>
    <w:p w14:paraId="07BC5A82" w14:textId="77777777" w:rsidR="00E2676D" w:rsidRDefault="00E2676D"/>
    <w:p w14:paraId="5FE8E4BF" w14:textId="21C89711" w:rsidR="00E2676D" w:rsidRDefault="00F81091">
      <w:pPr>
        <w:pStyle w:val="Naslov1"/>
      </w:pPr>
      <w:r>
        <w:rPr>
          <w:rFonts w:ascii="Arial" w:hAnsi="Arial"/>
        </w:rPr>
        <w:t>1</w:t>
      </w:r>
      <w:r w:rsidR="00C56C98">
        <w:rPr>
          <w:rFonts w:ascii="Arial" w:hAnsi="Arial"/>
        </w:rPr>
        <w:t>4</w:t>
      </w:r>
      <w:r>
        <w:rPr>
          <w:rFonts w:ascii="Arial" w:hAnsi="Arial"/>
        </w:rPr>
        <w:t>. Sustav praćenja, evaluacije i učenja</w:t>
      </w:r>
    </w:p>
    <w:p w14:paraId="049C6415" w14:textId="77777777" w:rsidR="00E2676D" w:rsidRDefault="00F81091">
      <w:pPr>
        <w:spacing w:after="120" w:line="259" w:lineRule="auto"/>
        <w:jc w:val="both"/>
      </w:pPr>
      <w:r>
        <w:t>Praćenje i evaluacija moraju biti jednostavni, ali redoviti. BBS neće razvijati prekomplicirane sustave koji opterećuju provedbu, nego praktičan model koji omogućuje da se svaka aktivnost dokumentira, da se zna koliko je ljudi uključeno, što su dobili od aktivnosti i što treba poboljšati.</w:t>
      </w:r>
    </w:p>
    <w:tbl>
      <w:tblPr>
        <w:tblStyle w:val="Reetkatablice"/>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2268"/>
        <w:gridCol w:w="2835"/>
        <w:gridCol w:w="2268"/>
        <w:gridCol w:w="1701"/>
      </w:tblGrid>
      <w:tr w:rsidR="00E2676D" w14:paraId="409775D1" w14:textId="77777777">
        <w:trPr>
          <w:jc w:val="center"/>
        </w:trPr>
        <w:tc>
          <w:tcPr>
            <w:tcW w:w="2268" w:type="dxa"/>
            <w:shd w:val="clear" w:color="auto" w:fill="1F4E79"/>
          </w:tcPr>
          <w:p w14:paraId="7EB8344B" w14:textId="77777777" w:rsidR="00E2676D" w:rsidRDefault="00F81091">
            <w:r>
              <w:rPr>
                <w:b/>
                <w:color w:val="FFFFFF"/>
                <w:sz w:val="16"/>
              </w:rPr>
              <w:t>Alat praćenja</w:t>
            </w:r>
          </w:p>
        </w:tc>
        <w:tc>
          <w:tcPr>
            <w:tcW w:w="2835" w:type="dxa"/>
            <w:shd w:val="clear" w:color="auto" w:fill="1F4E79"/>
          </w:tcPr>
          <w:p w14:paraId="7BBB2A10" w14:textId="77777777" w:rsidR="00E2676D" w:rsidRDefault="00F81091">
            <w:r>
              <w:rPr>
                <w:b/>
                <w:color w:val="FFFFFF"/>
                <w:sz w:val="16"/>
              </w:rPr>
              <w:t>Što se prati</w:t>
            </w:r>
          </w:p>
        </w:tc>
        <w:tc>
          <w:tcPr>
            <w:tcW w:w="2268" w:type="dxa"/>
            <w:shd w:val="clear" w:color="auto" w:fill="1F4E79"/>
          </w:tcPr>
          <w:p w14:paraId="56499BBA" w14:textId="77777777" w:rsidR="00E2676D" w:rsidRDefault="00F81091">
            <w:r>
              <w:rPr>
                <w:b/>
                <w:color w:val="FFFFFF"/>
                <w:sz w:val="16"/>
              </w:rPr>
              <w:t>Odgovornost</w:t>
            </w:r>
          </w:p>
        </w:tc>
        <w:tc>
          <w:tcPr>
            <w:tcW w:w="1701" w:type="dxa"/>
            <w:shd w:val="clear" w:color="auto" w:fill="1F4E79"/>
          </w:tcPr>
          <w:p w14:paraId="60E80868" w14:textId="77777777" w:rsidR="00E2676D" w:rsidRDefault="00F81091">
            <w:r>
              <w:rPr>
                <w:b/>
                <w:color w:val="FFFFFF"/>
                <w:sz w:val="16"/>
              </w:rPr>
              <w:t>Učestalost</w:t>
            </w:r>
          </w:p>
        </w:tc>
      </w:tr>
      <w:tr w:rsidR="00E2676D" w14:paraId="33DE2A80" w14:textId="77777777">
        <w:trPr>
          <w:jc w:val="center"/>
        </w:trPr>
        <w:tc>
          <w:tcPr>
            <w:tcW w:w="2268" w:type="dxa"/>
          </w:tcPr>
          <w:p w14:paraId="0D8FAC52" w14:textId="77777777" w:rsidR="00E2676D" w:rsidRDefault="00F81091">
            <w:r>
              <w:rPr>
                <w:sz w:val="16"/>
              </w:rPr>
              <w:t>Liste sudionika</w:t>
            </w:r>
          </w:p>
        </w:tc>
        <w:tc>
          <w:tcPr>
            <w:tcW w:w="2835" w:type="dxa"/>
          </w:tcPr>
          <w:p w14:paraId="5BD26DA6" w14:textId="77777777" w:rsidR="00E2676D" w:rsidRDefault="00F81091">
            <w:r>
              <w:rPr>
                <w:sz w:val="16"/>
              </w:rPr>
              <w:t>Svaka radionica, susret, edukacija ili javni događaj</w:t>
            </w:r>
          </w:p>
        </w:tc>
        <w:tc>
          <w:tcPr>
            <w:tcW w:w="2268" w:type="dxa"/>
          </w:tcPr>
          <w:p w14:paraId="32C56B6C" w14:textId="77777777" w:rsidR="00E2676D" w:rsidRDefault="00F81091">
            <w:r>
              <w:rPr>
                <w:sz w:val="16"/>
              </w:rPr>
              <w:t>Voditelj aktivnosti</w:t>
            </w:r>
          </w:p>
        </w:tc>
        <w:tc>
          <w:tcPr>
            <w:tcW w:w="1701" w:type="dxa"/>
          </w:tcPr>
          <w:p w14:paraId="5AB6DA36" w14:textId="77777777" w:rsidR="00E2676D" w:rsidRDefault="00F81091">
            <w:r>
              <w:rPr>
                <w:sz w:val="16"/>
              </w:rPr>
              <w:t>Po aktivnosti</w:t>
            </w:r>
          </w:p>
        </w:tc>
      </w:tr>
      <w:tr w:rsidR="00E2676D" w14:paraId="5665AF6B" w14:textId="77777777">
        <w:trPr>
          <w:jc w:val="center"/>
        </w:trPr>
        <w:tc>
          <w:tcPr>
            <w:tcW w:w="2268" w:type="dxa"/>
          </w:tcPr>
          <w:p w14:paraId="6D114504" w14:textId="77777777" w:rsidR="00E2676D" w:rsidRDefault="00F81091">
            <w:r>
              <w:rPr>
                <w:sz w:val="16"/>
              </w:rPr>
              <w:t>Kratka anketa zadovoljstva</w:t>
            </w:r>
          </w:p>
        </w:tc>
        <w:tc>
          <w:tcPr>
            <w:tcW w:w="2835" w:type="dxa"/>
          </w:tcPr>
          <w:p w14:paraId="4A91A676" w14:textId="77777777" w:rsidR="00E2676D" w:rsidRDefault="00F81091">
            <w:r>
              <w:rPr>
                <w:sz w:val="16"/>
              </w:rPr>
              <w:t>Korisnost, razumljivost, zadovoljstvo, prijedlozi</w:t>
            </w:r>
          </w:p>
        </w:tc>
        <w:tc>
          <w:tcPr>
            <w:tcW w:w="2268" w:type="dxa"/>
          </w:tcPr>
          <w:p w14:paraId="50ABC805" w14:textId="77777777" w:rsidR="00E2676D" w:rsidRDefault="00F81091">
            <w:r>
              <w:rPr>
                <w:sz w:val="16"/>
              </w:rPr>
              <w:t>Voditelj aktivnosti / volonter</w:t>
            </w:r>
          </w:p>
        </w:tc>
        <w:tc>
          <w:tcPr>
            <w:tcW w:w="1701" w:type="dxa"/>
          </w:tcPr>
          <w:p w14:paraId="692548C5" w14:textId="77777777" w:rsidR="00E2676D" w:rsidRDefault="00F81091">
            <w:r>
              <w:rPr>
                <w:sz w:val="16"/>
              </w:rPr>
              <w:t>Po aktivnosti</w:t>
            </w:r>
          </w:p>
        </w:tc>
      </w:tr>
      <w:tr w:rsidR="00E2676D" w14:paraId="5ECA4053" w14:textId="77777777">
        <w:trPr>
          <w:jc w:val="center"/>
        </w:trPr>
        <w:tc>
          <w:tcPr>
            <w:tcW w:w="2268" w:type="dxa"/>
          </w:tcPr>
          <w:p w14:paraId="16076D65" w14:textId="77777777" w:rsidR="00E2676D" w:rsidRDefault="00F81091">
            <w:r>
              <w:rPr>
                <w:sz w:val="16"/>
              </w:rPr>
              <w:t>Mini kviz / pre-post procjena</w:t>
            </w:r>
          </w:p>
        </w:tc>
        <w:tc>
          <w:tcPr>
            <w:tcW w:w="2835" w:type="dxa"/>
          </w:tcPr>
          <w:p w14:paraId="35FC8725" w14:textId="77777777" w:rsidR="00E2676D" w:rsidRDefault="00F81091">
            <w:r>
              <w:rPr>
                <w:sz w:val="16"/>
              </w:rPr>
              <w:t>Porast znanja kod edukativnih i VR radionica</w:t>
            </w:r>
          </w:p>
        </w:tc>
        <w:tc>
          <w:tcPr>
            <w:tcW w:w="2268" w:type="dxa"/>
          </w:tcPr>
          <w:p w14:paraId="33D96CE9" w14:textId="77777777" w:rsidR="00E2676D" w:rsidRDefault="00F81091">
            <w:r>
              <w:rPr>
                <w:sz w:val="16"/>
              </w:rPr>
              <w:t>Voditelj radionice</w:t>
            </w:r>
          </w:p>
        </w:tc>
        <w:tc>
          <w:tcPr>
            <w:tcW w:w="1701" w:type="dxa"/>
          </w:tcPr>
          <w:p w14:paraId="3733F1A6" w14:textId="77777777" w:rsidR="00E2676D" w:rsidRDefault="00F81091">
            <w:r>
              <w:rPr>
                <w:sz w:val="16"/>
              </w:rPr>
              <w:t>Po potrebi</w:t>
            </w:r>
          </w:p>
        </w:tc>
      </w:tr>
      <w:tr w:rsidR="00E2676D" w14:paraId="2EAB35C6" w14:textId="77777777">
        <w:trPr>
          <w:jc w:val="center"/>
        </w:trPr>
        <w:tc>
          <w:tcPr>
            <w:tcW w:w="2268" w:type="dxa"/>
          </w:tcPr>
          <w:p w14:paraId="101293E3" w14:textId="77777777" w:rsidR="00E2676D" w:rsidRDefault="00F81091">
            <w:r>
              <w:rPr>
                <w:sz w:val="16"/>
              </w:rPr>
              <w:t>Fokus-razgovori</w:t>
            </w:r>
          </w:p>
        </w:tc>
        <w:tc>
          <w:tcPr>
            <w:tcW w:w="2835" w:type="dxa"/>
          </w:tcPr>
          <w:p w14:paraId="33C015E0" w14:textId="77777777" w:rsidR="00E2676D" w:rsidRDefault="00F81091">
            <w:r>
              <w:rPr>
                <w:sz w:val="16"/>
              </w:rPr>
              <w:t>Dublje potrebe mladih, starijih osoba i partnera</w:t>
            </w:r>
          </w:p>
        </w:tc>
        <w:tc>
          <w:tcPr>
            <w:tcW w:w="2268" w:type="dxa"/>
          </w:tcPr>
          <w:p w14:paraId="6B1404DE" w14:textId="77777777" w:rsidR="00E2676D" w:rsidRDefault="00F81091">
            <w:r>
              <w:rPr>
                <w:sz w:val="16"/>
              </w:rPr>
              <w:t>Projektni koordinator</w:t>
            </w:r>
          </w:p>
        </w:tc>
        <w:tc>
          <w:tcPr>
            <w:tcW w:w="1701" w:type="dxa"/>
          </w:tcPr>
          <w:p w14:paraId="7A0BB853" w14:textId="77777777" w:rsidR="00E2676D" w:rsidRDefault="00F81091">
            <w:r>
              <w:rPr>
                <w:sz w:val="16"/>
              </w:rPr>
              <w:t>2–4 puta godišnje</w:t>
            </w:r>
          </w:p>
        </w:tc>
      </w:tr>
      <w:tr w:rsidR="00E2676D" w14:paraId="64079F9A" w14:textId="77777777">
        <w:trPr>
          <w:jc w:val="center"/>
        </w:trPr>
        <w:tc>
          <w:tcPr>
            <w:tcW w:w="2268" w:type="dxa"/>
          </w:tcPr>
          <w:p w14:paraId="793ABCE0" w14:textId="77777777" w:rsidR="00E2676D" w:rsidRDefault="00F81091">
            <w:r>
              <w:rPr>
                <w:sz w:val="16"/>
              </w:rPr>
              <w:lastRenderedPageBreak/>
              <w:t>Financijski pregled</w:t>
            </w:r>
          </w:p>
        </w:tc>
        <w:tc>
          <w:tcPr>
            <w:tcW w:w="2835" w:type="dxa"/>
          </w:tcPr>
          <w:p w14:paraId="5D6CD64F" w14:textId="77777777" w:rsidR="00E2676D" w:rsidRDefault="00F81091">
            <w:r>
              <w:rPr>
                <w:sz w:val="16"/>
              </w:rPr>
              <w:t>Potrošnja, prihodi, otvorene obveze, rizici</w:t>
            </w:r>
          </w:p>
        </w:tc>
        <w:tc>
          <w:tcPr>
            <w:tcW w:w="2268" w:type="dxa"/>
          </w:tcPr>
          <w:p w14:paraId="33667522" w14:textId="77777777" w:rsidR="00E2676D" w:rsidRDefault="00F81091">
            <w:r>
              <w:rPr>
                <w:sz w:val="16"/>
              </w:rPr>
              <w:t>Financijska podrška / predsjednik</w:t>
            </w:r>
          </w:p>
        </w:tc>
        <w:tc>
          <w:tcPr>
            <w:tcW w:w="1701" w:type="dxa"/>
          </w:tcPr>
          <w:p w14:paraId="7CA86A6C" w14:textId="77777777" w:rsidR="00E2676D" w:rsidRDefault="00F81091">
            <w:r>
              <w:rPr>
                <w:sz w:val="16"/>
              </w:rPr>
              <w:t>Mjesečno</w:t>
            </w:r>
          </w:p>
        </w:tc>
      </w:tr>
      <w:tr w:rsidR="00E2676D" w14:paraId="60781D54" w14:textId="77777777">
        <w:trPr>
          <w:jc w:val="center"/>
        </w:trPr>
        <w:tc>
          <w:tcPr>
            <w:tcW w:w="2268" w:type="dxa"/>
          </w:tcPr>
          <w:p w14:paraId="1382C638" w14:textId="77777777" w:rsidR="00E2676D" w:rsidRDefault="00F81091">
            <w:r>
              <w:rPr>
                <w:sz w:val="16"/>
              </w:rPr>
              <w:t>Godišnji izvještaj</w:t>
            </w:r>
          </w:p>
        </w:tc>
        <w:tc>
          <w:tcPr>
            <w:tcW w:w="2835" w:type="dxa"/>
          </w:tcPr>
          <w:p w14:paraId="1AFAFBB5" w14:textId="77777777" w:rsidR="00E2676D" w:rsidRDefault="00F81091">
            <w:r>
              <w:rPr>
                <w:sz w:val="16"/>
              </w:rPr>
              <w:t>Ostvarenje strateških ciljeva i pokazatelja</w:t>
            </w:r>
          </w:p>
        </w:tc>
        <w:tc>
          <w:tcPr>
            <w:tcW w:w="2268" w:type="dxa"/>
          </w:tcPr>
          <w:p w14:paraId="29970C6C" w14:textId="77777777" w:rsidR="00E2676D" w:rsidRDefault="00F81091">
            <w:r>
              <w:rPr>
                <w:sz w:val="16"/>
              </w:rPr>
              <w:t>Vodstvo udruge</w:t>
            </w:r>
          </w:p>
        </w:tc>
        <w:tc>
          <w:tcPr>
            <w:tcW w:w="1701" w:type="dxa"/>
          </w:tcPr>
          <w:p w14:paraId="22C45185" w14:textId="77777777" w:rsidR="00E2676D" w:rsidRDefault="00F81091">
            <w:r>
              <w:rPr>
                <w:sz w:val="16"/>
              </w:rPr>
              <w:t>Jednom godišnje</w:t>
            </w:r>
          </w:p>
        </w:tc>
      </w:tr>
    </w:tbl>
    <w:p w14:paraId="7B09FA53" w14:textId="77777777" w:rsidR="00E2676D" w:rsidRDefault="00E2676D"/>
    <w:p w14:paraId="48D5480D" w14:textId="7F58ACE8" w:rsidR="00E2676D" w:rsidRDefault="00F81091">
      <w:pPr>
        <w:pStyle w:val="Naslov2"/>
      </w:pPr>
      <w:r>
        <w:rPr>
          <w:rFonts w:ascii="Arial" w:hAnsi="Arial"/>
        </w:rPr>
        <w:t>1</w:t>
      </w:r>
      <w:r w:rsidR="00C56C98">
        <w:rPr>
          <w:rFonts w:ascii="Arial" w:hAnsi="Arial"/>
        </w:rPr>
        <w:t>4</w:t>
      </w:r>
      <w:r>
        <w:rPr>
          <w:rFonts w:ascii="Arial" w:hAnsi="Arial"/>
        </w:rPr>
        <w:t>.1. Kultura učenja</w:t>
      </w:r>
    </w:p>
    <w:p w14:paraId="3939E4FA" w14:textId="77777777" w:rsidR="00E2676D" w:rsidRDefault="00F81091">
      <w:pPr>
        <w:spacing w:after="120" w:line="259" w:lineRule="auto"/>
        <w:jc w:val="both"/>
      </w:pPr>
      <w:r>
        <w:t>Evaluacija nije samo dokaz donatorima, nego alat za učenje. Ako korisnici ne dolaze, ako je radionica preduga, ako starije osobe ne razumiju digitalne alate ili ako mladi ne reagiraju na klasična predavanja, program se mora prilagoditi. BBS će jednom godišnje analizirati što je uspjelo, što nije uspjelo i što treba prestati raditi, kako bi resursi bili usmjereni na aktivnosti s najvećom stvarnom vrijednosti.</w:t>
      </w:r>
    </w:p>
    <w:p w14:paraId="7D1224E1" w14:textId="59F6092D" w:rsidR="00E2676D" w:rsidRDefault="00F81091">
      <w:pPr>
        <w:pStyle w:val="Naslov1"/>
      </w:pPr>
      <w:r>
        <w:rPr>
          <w:rFonts w:ascii="Arial" w:hAnsi="Arial"/>
        </w:rPr>
        <w:t>1</w:t>
      </w:r>
      <w:r w:rsidR="00C56C98">
        <w:rPr>
          <w:rFonts w:ascii="Arial" w:hAnsi="Arial"/>
        </w:rPr>
        <w:t>5</w:t>
      </w:r>
      <w:r>
        <w:rPr>
          <w:rFonts w:ascii="Arial" w:hAnsi="Arial"/>
        </w:rPr>
        <w:t>. Financijska održivost i razvoj resursa</w:t>
      </w:r>
    </w:p>
    <w:p w14:paraId="3C1DD8AE" w14:textId="77777777" w:rsidR="00E2676D" w:rsidRDefault="00F81091">
      <w:pPr>
        <w:spacing w:after="120" w:line="259" w:lineRule="auto"/>
        <w:jc w:val="both"/>
      </w:pPr>
      <w:r>
        <w:t>Financijska održivost BBS-a u razdoblju 2026. – 2028. temeljit će se na kombinaciji projektnih izvora, lokalne podrške, partnerstava, sponzorstava i postupnog razvoja vlastitih prihoda. Udruga ne smije ovisiti o jednom izvoru financiranja niti razvijati programe koji prestaju čim završi pojedini projekt.</w:t>
      </w:r>
    </w:p>
    <w:tbl>
      <w:tblPr>
        <w:tblStyle w:val="Reetkatablice"/>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2268"/>
        <w:gridCol w:w="3969"/>
        <w:gridCol w:w="2835"/>
      </w:tblGrid>
      <w:tr w:rsidR="00E2676D" w14:paraId="2A711A63" w14:textId="77777777">
        <w:trPr>
          <w:jc w:val="center"/>
        </w:trPr>
        <w:tc>
          <w:tcPr>
            <w:tcW w:w="2268" w:type="dxa"/>
            <w:shd w:val="clear" w:color="auto" w:fill="1F4E79"/>
          </w:tcPr>
          <w:p w14:paraId="600E584F" w14:textId="77777777" w:rsidR="00E2676D" w:rsidRDefault="00F81091">
            <w:r>
              <w:rPr>
                <w:b/>
                <w:color w:val="FFFFFF"/>
                <w:sz w:val="16"/>
              </w:rPr>
              <w:t>Izvor / mehanizam</w:t>
            </w:r>
          </w:p>
        </w:tc>
        <w:tc>
          <w:tcPr>
            <w:tcW w:w="3969" w:type="dxa"/>
            <w:shd w:val="clear" w:color="auto" w:fill="1F4E79"/>
          </w:tcPr>
          <w:p w14:paraId="215ECB62" w14:textId="77777777" w:rsidR="00E2676D" w:rsidRDefault="00F81091">
            <w:r>
              <w:rPr>
                <w:b/>
                <w:color w:val="FFFFFF"/>
                <w:sz w:val="16"/>
              </w:rPr>
              <w:t>Uloga u održivosti</w:t>
            </w:r>
          </w:p>
        </w:tc>
        <w:tc>
          <w:tcPr>
            <w:tcW w:w="2835" w:type="dxa"/>
            <w:shd w:val="clear" w:color="auto" w:fill="1F4E79"/>
          </w:tcPr>
          <w:p w14:paraId="4CAD2BAB" w14:textId="77777777" w:rsidR="00E2676D" w:rsidRDefault="00F81091">
            <w:r>
              <w:rPr>
                <w:b/>
                <w:color w:val="FFFFFF"/>
                <w:sz w:val="16"/>
              </w:rPr>
              <w:t>Plan razvoja</w:t>
            </w:r>
          </w:p>
        </w:tc>
      </w:tr>
      <w:tr w:rsidR="00E2676D" w14:paraId="6F64A58B" w14:textId="77777777">
        <w:trPr>
          <w:jc w:val="center"/>
        </w:trPr>
        <w:tc>
          <w:tcPr>
            <w:tcW w:w="2268" w:type="dxa"/>
          </w:tcPr>
          <w:p w14:paraId="500E0495" w14:textId="77777777" w:rsidR="00E2676D" w:rsidRDefault="00F81091">
            <w:r>
              <w:rPr>
                <w:sz w:val="16"/>
              </w:rPr>
              <w:t>ESF+ i nacionalni programi socijalnog uključivanja</w:t>
            </w:r>
          </w:p>
        </w:tc>
        <w:tc>
          <w:tcPr>
            <w:tcW w:w="3969" w:type="dxa"/>
          </w:tcPr>
          <w:p w14:paraId="44D29FF2" w14:textId="77777777" w:rsidR="00E2676D" w:rsidRDefault="00F81091">
            <w:r>
              <w:rPr>
                <w:sz w:val="16"/>
              </w:rPr>
              <w:t>Glavni izvor za veće programe aktivnog starenja, ranjive skupine i kapacitete OCD-a.</w:t>
            </w:r>
          </w:p>
        </w:tc>
        <w:tc>
          <w:tcPr>
            <w:tcW w:w="2835" w:type="dxa"/>
          </w:tcPr>
          <w:p w14:paraId="5F4EDC41" w14:textId="77777777" w:rsidR="00E2676D" w:rsidRDefault="00F81091">
            <w:r>
              <w:rPr>
                <w:sz w:val="16"/>
              </w:rPr>
              <w:t>Pripremiti 1–2 kvalitetne prijave godišnje, samostalno ili s partnerima.</w:t>
            </w:r>
          </w:p>
        </w:tc>
      </w:tr>
      <w:tr w:rsidR="00E2676D" w14:paraId="40EC9630" w14:textId="77777777">
        <w:trPr>
          <w:jc w:val="center"/>
        </w:trPr>
        <w:tc>
          <w:tcPr>
            <w:tcW w:w="2268" w:type="dxa"/>
          </w:tcPr>
          <w:p w14:paraId="032FAFF9" w14:textId="77777777" w:rsidR="00E2676D" w:rsidRDefault="00F81091">
            <w:r>
              <w:rPr>
                <w:sz w:val="16"/>
              </w:rPr>
              <w:t>Erasmus+ i međunarodni programi</w:t>
            </w:r>
          </w:p>
        </w:tc>
        <w:tc>
          <w:tcPr>
            <w:tcW w:w="3969" w:type="dxa"/>
          </w:tcPr>
          <w:p w14:paraId="577E9B47" w14:textId="77777777" w:rsidR="00E2676D" w:rsidRDefault="00F81091">
            <w:r>
              <w:rPr>
                <w:sz w:val="16"/>
              </w:rPr>
              <w:t>Razvoj mladih, digitalnih i zelenih kompetencija, razmjena praksi i jačanje kapaciteta.</w:t>
            </w:r>
          </w:p>
        </w:tc>
        <w:tc>
          <w:tcPr>
            <w:tcW w:w="2835" w:type="dxa"/>
          </w:tcPr>
          <w:p w14:paraId="2F17D900" w14:textId="77777777" w:rsidR="00E2676D" w:rsidRDefault="00F81091">
            <w:r>
              <w:rPr>
                <w:sz w:val="16"/>
              </w:rPr>
              <w:t>Nastaviti partnerstva i preuzimati jasnije uloge u projektima.</w:t>
            </w:r>
          </w:p>
        </w:tc>
      </w:tr>
      <w:tr w:rsidR="00E2676D" w14:paraId="4592C4E7" w14:textId="77777777">
        <w:trPr>
          <w:jc w:val="center"/>
        </w:trPr>
        <w:tc>
          <w:tcPr>
            <w:tcW w:w="2268" w:type="dxa"/>
          </w:tcPr>
          <w:p w14:paraId="4F4A8A53" w14:textId="77777777" w:rsidR="00E2676D" w:rsidRDefault="00F81091">
            <w:r>
              <w:rPr>
                <w:sz w:val="16"/>
              </w:rPr>
              <w:t>Lokalni i regionalni izvori</w:t>
            </w:r>
          </w:p>
        </w:tc>
        <w:tc>
          <w:tcPr>
            <w:tcW w:w="3969" w:type="dxa"/>
          </w:tcPr>
          <w:p w14:paraId="79A978A7" w14:textId="77777777" w:rsidR="00E2676D" w:rsidRDefault="00F81091">
            <w:r>
              <w:rPr>
                <w:sz w:val="16"/>
              </w:rPr>
              <w:t>Manji programi, sufinanciranja, logistika, vidljivost i održavanje kontinuiteta.</w:t>
            </w:r>
          </w:p>
        </w:tc>
        <w:tc>
          <w:tcPr>
            <w:tcW w:w="2835" w:type="dxa"/>
          </w:tcPr>
          <w:p w14:paraId="75868B16" w14:textId="77777777" w:rsidR="00E2676D" w:rsidRDefault="00F81091">
            <w:r>
              <w:rPr>
                <w:sz w:val="16"/>
              </w:rPr>
              <w:t>Razviti godišnji dogovor s JLS-om i ustanovama o prioritetnim aktivnostima.</w:t>
            </w:r>
          </w:p>
        </w:tc>
      </w:tr>
      <w:tr w:rsidR="00E2676D" w14:paraId="02B2F5BB" w14:textId="77777777">
        <w:trPr>
          <w:jc w:val="center"/>
        </w:trPr>
        <w:tc>
          <w:tcPr>
            <w:tcW w:w="2268" w:type="dxa"/>
          </w:tcPr>
          <w:p w14:paraId="2A9899C7" w14:textId="77777777" w:rsidR="00E2676D" w:rsidRDefault="00F81091">
            <w:r>
              <w:rPr>
                <w:sz w:val="16"/>
              </w:rPr>
              <w:t>Sponzorstva i donacije</w:t>
            </w:r>
          </w:p>
        </w:tc>
        <w:tc>
          <w:tcPr>
            <w:tcW w:w="3969" w:type="dxa"/>
          </w:tcPr>
          <w:p w14:paraId="3B502230" w14:textId="77777777" w:rsidR="00E2676D" w:rsidRDefault="00F81091">
            <w:r>
              <w:rPr>
                <w:sz w:val="16"/>
              </w:rPr>
              <w:t>Oprema, materijali, događanja, VR sadržaji i lokalne akcije.</w:t>
            </w:r>
          </w:p>
        </w:tc>
        <w:tc>
          <w:tcPr>
            <w:tcW w:w="2835" w:type="dxa"/>
          </w:tcPr>
          <w:p w14:paraId="0C3C5C70" w14:textId="77777777" w:rsidR="00E2676D" w:rsidRDefault="00F81091">
            <w:r>
              <w:rPr>
                <w:sz w:val="16"/>
              </w:rPr>
              <w:t>Pripremiti jednostavan sponzorski paket i bazu potencijalnih donatora.</w:t>
            </w:r>
          </w:p>
        </w:tc>
      </w:tr>
      <w:tr w:rsidR="00E2676D" w14:paraId="0D377D13" w14:textId="77777777">
        <w:trPr>
          <w:jc w:val="center"/>
        </w:trPr>
        <w:tc>
          <w:tcPr>
            <w:tcW w:w="2268" w:type="dxa"/>
          </w:tcPr>
          <w:p w14:paraId="2689AD86" w14:textId="77777777" w:rsidR="00E2676D" w:rsidRDefault="00F81091">
            <w:r>
              <w:rPr>
                <w:sz w:val="16"/>
              </w:rPr>
              <w:t>Vlastiti prihodi</w:t>
            </w:r>
          </w:p>
        </w:tc>
        <w:tc>
          <w:tcPr>
            <w:tcW w:w="3969" w:type="dxa"/>
          </w:tcPr>
          <w:p w14:paraId="0AD2B611" w14:textId="77777777" w:rsidR="00E2676D" w:rsidRDefault="00F81091">
            <w:r>
              <w:rPr>
                <w:sz w:val="16"/>
              </w:rPr>
              <w:t>Dodatna stabilnost kroz edukacije, radionice i usluge koje ne ugrožavaju neprofitni karakter.</w:t>
            </w:r>
          </w:p>
        </w:tc>
        <w:tc>
          <w:tcPr>
            <w:tcW w:w="2835" w:type="dxa"/>
          </w:tcPr>
          <w:p w14:paraId="509F6020" w14:textId="77777777" w:rsidR="00E2676D" w:rsidRDefault="00F81091">
            <w:r>
              <w:rPr>
                <w:sz w:val="16"/>
              </w:rPr>
              <w:t>Razviti cjenik komercijalnih edukacija za škole/organizacije izvan osnovnih programa.</w:t>
            </w:r>
          </w:p>
        </w:tc>
      </w:tr>
    </w:tbl>
    <w:p w14:paraId="24C60664" w14:textId="77777777" w:rsidR="00E2676D" w:rsidRDefault="00E2676D"/>
    <w:p w14:paraId="34A3CE2E" w14:textId="77777777" w:rsidR="00E2676D" w:rsidRDefault="00E2676D"/>
    <w:p w14:paraId="0B298C63" w14:textId="559ACF36" w:rsidR="00E2676D" w:rsidRDefault="00F81091">
      <w:pPr>
        <w:pStyle w:val="Naslov1"/>
      </w:pPr>
      <w:r>
        <w:rPr>
          <w:rFonts w:ascii="Arial" w:hAnsi="Arial"/>
        </w:rPr>
        <w:t>1</w:t>
      </w:r>
      <w:r w:rsidR="00544DC8">
        <w:rPr>
          <w:rFonts w:ascii="Arial" w:hAnsi="Arial"/>
        </w:rPr>
        <w:t>6</w:t>
      </w:r>
      <w:r>
        <w:rPr>
          <w:rFonts w:ascii="Arial" w:hAnsi="Arial"/>
        </w:rPr>
        <w:t>. Zaključak</w:t>
      </w:r>
    </w:p>
    <w:p w14:paraId="53FB64FD" w14:textId="77777777" w:rsidR="00E2676D" w:rsidRDefault="00F81091">
      <w:pPr>
        <w:spacing w:after="120" w:line="259" w:lineRule="auto"/>
        <w:jc w:val="both"/>
      </w:pPr>
      <w:r>
        <w:t>Strateški plan BBS-a za razdoblje 2026. – 2028. postavlja ambiciozan, ali realan razvojni smjer. Udruga se ne definira samo kroz pojedine projekte, nego kroz trajnu ulogu u lokalnoj zajednici: povezivati ljude, institucije i ideje ondje gdje su potrebe stvarne, a resursi ograničeni. To posebno vrijedi za ruralni i demografski izazovan kontekst Senja i Ličko-senjske županije.</w:t>
      </w:r>
    </w:p>
    <w:p w14:paraId="6E5E327F" w14:textId="77777777" w:rsidR="00E2676D" w:rsidRDefault="00F81091">
      <w:pPr>
        <w:spacing w:after="120" w:line="259" w:lineRule="auto"/>
        <w:jc w:val="both"/>
      </w:pPr>
      <w:r>
        <w:t>Najvažniji iskorak u ovom razdoblju bit će pretvaranje dosadašnjih iskustava u stabilne programske cjeline: aktivno starenje, rad s mladima, zeleno i digitalno obrazovanje, jačanje OCD-a i međusektorsku suradnju. Projekt „Bura promjene”, pripremljen u 2025. godini, pokazuje stratešku namjeru udruge da u području aktivnog starenja preuzme odgovorniju, profesionalniju i dugoročniju ulogu.</w:t>
      </w:r>
    </w:p>
    <w:p w14:paraId="2EC42441" w14:textId="77777777" w:rsidR="00E2676D" w:rsidRDefault="00F81091">
      <w:pPr>
        <w:spacing w:after="120" w:line="259" w:lineRule="auto"/>
        <w:jc w:val="both"/>
      </w:pPr>
      <w:r>
        <w:t>Do kraja 2028. godine BBS treba biti organizacija koja ima jasne procedure, prepoznatljive programe, stabilnu mrežu partnera, mjerljive rezultate i povjerenje lokalne zajednice. Takav razvoj neće ovisiti samo o odobrenim projektima, nego o sposobnosti udruge da kontinuirano uči, surađuje, prilagođava se korisnicima i odgovorno upravlja dobivenim sredstvima.</w:t>
      </w:r>
    </w:p>
    <w:p w14:paraId="35AF9DAB" w14:textId="77777777" w:rsidR="00E2676D" w:rsidRDefault="00F81091">
      <w:r>
        <w:br w:type="page"/>
      </w:r>
    </w:p>
    <w:sectPr w:rsidR="00E2676D" w:rsidSect="00034616">
      <w:footerReference w:type="default" r:id="rId8"/>
      <w:pgSz w:w="12240" w:h="15840"/>
      <w:pgMar w:top="1134" w:right="1191" w:bottom="1134" w:left="119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3520A" w14:textId="77777777" w:rsidR="00F81091" w:rsidRDefault="00F81091">
      <w:pPr>
        <w:spacing w:after="0" w:line="240" w:lineRule="auto"/>
      </w:pPr>
      <w:r>
        <w:separator/>
      </w:r>
    </w:p>
  </w:endnote>
  <w:endnote w:type="continuationSeparator" w:id="0">
    <w:p w14:paraId="2C9FC6C1" w14:textId="77777777" w:rsidR="00F81091" w:rsidRDefault="00F81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2DA0D" w14:textId="40EFD772" w:rsidR="00E2676D" w:rsidRDefault="00F81091">
    <w:pPr>
      <w:pStyle w:val="Podnoje"/>
      <w:jc w:val="center"/>
    </w:pPr>
    <w:r>
      <w:rPr>
        <w:sz w:val="16"/>
      </w:rPr>
      <w:t xml:space="preserve">Bura </w:t>
    </w:r>
    <w:proofErr w:type="spellStart"/>
    <w:r>
      <w:rPr>
        <w:sz w:val="16"/>
      </w:rPr>
      <w:t>Budućnosti</w:t>
    </w:r>
    <w:proofErr w:type="spellEnd"/>
    <w:r>
      <w:rPr>
        <w:sz w:val="16"/>
      </w:rPr>
      <w:t xml:space="preserve"> </w:t>
    </w:r>
    <w:proofErr w:type="spellStart"/>
    <w:r>
      <w:rPr>
        <w:sz w:val="16"/>
      </w:rPr>
      <w:t>Senj</w:t>
    </w:r>
    <w:proofErr w:type="spellEnd"/>
    <w:r>
      <w:rPr>
        <w:sz w:val="16"/>
      </w:rPr>
      <w:t xml:space="preserve"> | Strateški plan 2026.–2028. | </w:t>
    </w:r>
    <w:proofErr w:type="spellStart"/>
    <w:r>
      <w:rPr>
        <w:sz w:val="16"/>
      </w:rPr>
      <w:t>Stranica</w:t>
    </w:r>
    <w:proofErr w:type="spellEnd"/>
    <w:r>
      <w:rPr>
        <w:sz w:val="16"/>
      </w:rPr>
      <w:t xml:space="preserve"> </w:t>
    </w:r>
    <w:r>
      <w:fldChar w:fldCharType="begin"/>
    </w:r>
    <w:r>
      <w:instrText>PAGE</w:instrText>
    </w:r>
    <w:r>
      <w:fldChar w:fldCharType="separate"/>
    </w:r>
    <w:r w:rsidR="00544DC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DAA93" w14:textId="77777777" w:rsidR="00F81091" w:rsidRDefault="00F81091">
      <w:pPr>
        <w:spacing w:after="0" w:line="240" w:lineRule="auto"/>
      </w:pPr>
      <w:r>
        <w:separator/>
      </w:r>
    </w:p>
  </w:footnote>
  <w:footnote w:type="continuationSeparator" w:id="0">
    <w:p w14:paraId="26542DD7" w14:textId="77777777" w:rsidR="00F81091" w:rsidRDefault="00F810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Brojevi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Brojevi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Grafikeoznak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Grafikeoznak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Brojevi"/>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Grafikeoznake"/>
      <w:lvlText w:val=""/>
      <w:lvlJc w:val="left"/>
      <w:pPr>
        <w:tabs>
          <w:tab w:val="num" w:pos="360"/>
        </w:tabs>
        <w:ind w:left="360" w:hanging="360"/>
      </w:pPr>
      <w:rPr>
        <w:rFonts w:ascii="Symbol" w:hAnsi="Symbol" w:hint="default"/>
      </w:rPr>
    </w:lvl>
  </w:abstractNum>
  <w:abstractNum w:abstractNumId="9" w15:restartNumberingAfterBreak="0">
    <w:nsid w:val="28BC6AC2"/>
    <w:multiLevelType w:val="multilevel"/>
    <w:tmpl w:val="D4AC7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0986015">
    <w:abstractNumId w:val="8"/>
  </w:num>
  <w:num w:numId="2" w16cid:durableId="1538813909">
    <w:abstractNumId w:val="6"/>
  </w:num>
  <w:num w:numId="3" w16cid:durableId="166949338">
    <w:abstractNumId w:val="5"/>
  </w:num>
  <w:num w:numId="4" w16cid:durableId="685329553">
    <w:abstractNumId w:val="4"/>
  </w:num>
  <w:num w:numId="5" w16cid:durableId="514536601">
    <w:abstractNumId w:val="7"/>
  </w:num>
  <w:num w:numId="6" w16cid:durableId="1364213637">
    <w:abstractNumId w:val="3"/>
  </w:num>
  <w:num w:numId="7" w16cid:durableId="1605307334">
    <w:abstractNumId w:val="2"/>
  </w:num>
  <w:num w:numId="8" w16cid:durableId="342976181">
    <w:abstractNumId w:val="1"/>
  </w:num>
  <w:num w:numId="9" w16cid:durableId="668294412">
    <w:abstractNumId w:val="0"/>
  </w:num>
  <w:num w:numId="10" w16cid:durableId="18790017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4CD0"/>
    <w:rsid w:val="0015074B"/>
    <w:rsid w:val="0029639D"/>
    <w:rsid w:val="00326F90"/>
    <w:rsid w:val="00544DC8"/>
    <w:rsid w:val="006F31A4"/>
    <w:rsid w:val="007C6B58"/>
    <w:rsid w:val="009D0F4A"/>
    <w:rsid w:val="00AA1D8D"/>
    <w:rsid w:val="00B2392F"/>
    <w:rsid w:val="00B47730"/>
    <w:rsid w:val="00C56C98"/>
    <w:rsid w:val="00CB0664"/>
    <w:rsid w:val="00DD4764"/>
    <w:rsid w:val="00E2676D"/>
    <w:rsid w:val="00E455EE"/>
    <w:rsid w:val="00F70533"/>
    <w:rsid w:val="00F8109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AC67E372-A485-4A91-9F5E-25B0396EF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Naslov1">
    <w:name w:val="heading 1"/>
    <w:basedOn w:val="Normal"/>
    <w:next w:val="Normal"/>
    <w:link w:val="Naslov1Char"/>
    <w:uiPriority w:val="9"/>
    <w:qFormat/>
    <w:rsid w:val="00FC693F"/>
    <w:pPr>
      <w:keepNext/>
      <w:keepLines/>
      <w:spacing w:before="480" w:after="0"/>
      <w:outlineLvl w:val="0"/>
    </w:pPr>
    <w:rPr>
      <w:rFonts w:asciiTheme="majorHAnsi" w:eastAsiaTheme="majorEastAsia" w:hAnsiTheme="majorHAnsi" w:cstheme="majorBidi"/>
      <w:b/>
      <w:bCs/>
      <w:color w:val="1F4E79"/>
      <w:sz w:val="28"/>
      <w:szCs w:val="28"/>
    </w:rPr>
  </w:style>
  <w:style w:type="paragraph" w:styleId="Naslov2">
    <w:name w:val="heading 2"/>
    <w:basedOn w:val="Normal"/>
    <w:next w:val="Normal"/>
    <w:link w:val="Naslov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6"/>
      <w:szCs w:val="26"/>
    </w:rPr>
  </w:style>
  <w:style w:type="paragraph" w:styleId="Naslov3">
    <w:name w:val="heading 3"/>
    <w:basedOn w:val="Normal"/>
    <w:next w:val="Normal"/>
    <w:link w:val="Naslov3Char"/>
    <w:uiPriority w:val="9"/>
    <w:unhideWhenUsed/>
    <w:qFormat/>
    <w:rsid w:val="00FC693F"/>
    <w:pPr>
      <w:keepNext/>
      <w:keepLines/>
      <w:spacing w:before="200" w:after="0"/>
      <w:outlineLvl w:val="2"/>
    </w:pPr>
    <w:rPr>
      <w:rFonts w:asciiTheme="majorHAnsi" w:eastAsiaTheme="majorEastAsia" w:hAnsiTheme="majorHAnsi" w:cstheme="majorBidi"/>
      <w:b/>
      <w:bCs/>
      <w:color w:val="1F4E79"/>
    </w:rPr>
  </w:style>
  <w:style w:type="paragraph" w:styleId="Naslov4">
    <w:name w:val="heading 4"/>
    <w:basedOn w:val="Normal"/>
    <w:next w:val="Normal"/>
    <w:link w:val="Naslov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pPr>
      <w:spacing w:after="0" w:line="240" w:lineRule="auto"/>
    </w:pPr>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ind w:left="720"/>
      <w:contextualSpacing/>
    </w:pPr>
  </w:style>
  <w:style w:type="paragraph" w:styleId="Tijeloteksta">
    <w:name w:val="Body Text"/>
    <w:basedOn w:val="Normal"/>
    <w:link w:val="TijelotekstaChar"/>
    <w:uiPriority w:val="99"/>
    <w:unhideWhenUsed/>
    <w:rsid w:val="00AA1D8D"/>
    <w:pPr>
      <w:spacing w:after="120"/>
    </w:pPr>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after="120"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pPr>
      <w:spacing w:after="120"/>
    </w:pPr>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contextualSpacing/>
    </w:pPr>
  </w:style>
  <w:style w:type="paragraph" w:styleId="Grafikeoznake2">
    <w:name w:val="List Bullet 2"/>
    <w:basedOn w:val="Normal"/>
    <w:uiPriority w:val="99"/>
    <w:unhideWhenUsed/>
    <w:rsid w:val="00326F90"/>
    <w:pPr>
      <w:numPr>
        <w:numId w:val="2"/>
      </w:numPr>
      <w:contextualSpacing/>
    </w:pPr>
  </w:style>
  <w:style w:type="paragraph" w:styleId="Grafikeoznake3">
    <w:name w:val="List Bullet 3"/>
    <w:basedOn w:val="Normal"/>
    <w:uiPriority w:val="99"/>
    <w:unhideWhenUsed/>
    <w:rsid w:val="00326F90"/>
    <w:pPr>
      <w:numPr>
        <w:numId w:val="3"/>
      </w:numPr>
      <w:contextualSpacing/>
    </w:pPr>
  </w:style>
  <w:style w:type="paragraph" w:styleId="Brojevi">
    <w:name w:val="List Number"/>
    <w:basedOn w:val="Normal"/>
    <w:uiPriority w:val="99"/>
    <w:unhideWhenUsed/>
    <w:rsid w:val="00326F90"/>
    <w:pPr>
      <w:numPr>
        <w:numId w:val="5"/>
      </w:numPr>
      <w:contextualSpacing/>
    </w:pPr>
  </w:style>
  <w:style w:type="paragraph" w:styleId="Brojevi2">
    <w:name w:val="List Number 2"/>
    <w:basedOn w:val="Normal"/>
    <w:uiPriority w:val="99"/>
    <w:unhideWhenUsed/>
    <w:rsid w:val="0029639D"/>
    <w:pPr>
      <w:numPr>
        <w:numId w:val="6"/>
      </w:numPr>
      <w:contextualSpacing/>
    </w:pPr>
  </w:style>
  <w:style w:type="paragraph" w:styleId="Brojevi3">
    <w:name w:val="List Number 3"/>
    <w:basedOn w:val="Normal"/>
    <w:uiPriority w:val="99"/>
    <w:unhideWhenUsed/>
    <w:rsid w:val="0029639D"/>
    <w:pPr>
      <w:numPr>
        <w:numId w:val="7"/>
      </w:numPr>
      <w:contextualSpacing/>
    </w:pPr>
  </w:style>
  <w:style w:type="paragraph" w:styleId="Nastavakpopisa">
    <w:name w:val="List Continue"/>
    <w:basedOn w:val="Normal"/>
    <w:uiPriority w:val="99"/>
    <w:unhideWhenUsed/>
    <w:rsid w:val="0029639D"/>
    <w:pPr>
      <w:spacing w:after="120"/>
      <w:ind w:left="360"/>
      <w:contextualSpacing/>
    </w:pPr>
  </w:style>
  <w:style w:type="paragraph" w:styleId="Nastavakpopisa2">
    <w:name w:val="List Continue 2"/>
    <w:basedOn w:val="Normal"/>
    <w:uiPriority w:val="99"/>
    <w:unhideWhenUsed/>
    <w:rsid w:val="0029639D"/>
    <w:pPr>
      <w:spacing w:after="120"/>
      <w:ind w:left="720"/>
      <w:contextualSpacing/>
    </w:pPr>
  </w:style>
  <w:style w:type="paragraph" w:styleId="Nastavakpopisa3">
    <w:name w:val="List Continue 3"/>
    <w:basedOn w:val="Normal"/>
    <w:uiPriority w:val="99"/>
    <w:unhideWhenUsed/>
    <w:rsid w:val="0029639D"/>
    <w:pPr>
      <w:spacing w:after="120"/>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tandardWeb">
    <w:name w:val="Normal (Web)"/>
    <w:basedOn w:val="Normal"/>
    <w:uiPriority w:val="99"/>
    <w:semiHidden/>
    <w:unhideWhenUsed/>
    <w:rsid w:val="006F31A4"/>
    <w:pPr>
      <w:spacing w:before="100" w:beforeAutospacing="1" w:after="100" w:afterAutospacing="1" w:line="240" w:lineRule="auto"/>
    </w:pPr>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6112</Words>
  <Characters>34842</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40873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Bura Budućnosti Senj</dc:creator>
  <cp:keywords/>
  <dc:description>generated by python-docx</dc:description>
  <cp:lastModifiedBy>Bura Budućnosti Senj</cp:lastModifiedBy>
  <cp:revision>8</cp:revision>
  <dcterms:created xsi:type="dcterms:W3CDTF">2013-12-23T23:15:00Z</dcterms:created>
  <dcterms:modified xsi:type="dcterms:W3CDTF">2026-05-12T19:47:00Z</dcterms:modified>
  <cp:category/>
</cp:coreProperties>
</file>